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permStart w:id="1298286271" w:edGrp="everyone"/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AUTO POR MEDIO DEL CUAL SE RESUELVE EL RECURSO DE REPOSICIÓN</w:t>
      </w:r>
      <w:r>
        <w:rPr>
          <w:rFonts w:ascii="Tahoma" w:hAnsi="Tahoma" w:cs="Tahoma"/>
          <w:b/>
          <w:sz w:val="22"/>
          <w:szCs w:val="22"/>
        </w:rPr>
        <w:t xml:space="preserve"> No.</w:t>
      </w:r>
    </w:p>
    <w:p w:rsidR="00A55C16" w:rsidRDefault="00A55C16" w:rsidP="00A55C1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:rsidR="00A55C16" w:rsidRPr="00494EC5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bCs/>
          <w:sz w:val="22"/>
          <w:szCs w:val="22"/>
        </w:rPr>
      </w:pPr>
      <w:r w:rsidRPr="00494EC5">
        <w:rPr>
          <w:rFonts w:ascii="Tahoma" w:hAnsi="Tahoma" w:cs="Tahoma"/>
          <w:bCs/>
          <w:sz w:val="22"/>
          <w:szCs w:val="22"/>
        </w:rPr>
        <w:t>En la Ciudad de Ibagué a los ----- días del mes de --- de ---- La Dirección Técnica de Responsabilidad Fiscal procede a resolver el recurso de reposición</w:t>
      </w:r>
      <w:r>
        <w:rPr>
          <w:rFonts w:ascii="Tahoma" w:hAnsi="Tahoma" w:cs="Tahoma"/>
          <w:bCs/>
          <w:sz w:val="22"/>
          <w:szCs w:val="22"/>
        </w:rPr>
        <w:t xml:space="preserve"> interpuesto </w:t>
      </w:r>
      <w:r w:rsidRPr="00494EC5">
        <w:rPr>
          <w:rFonts w:ascii="Tahoma" w:hAnsi="Tahoma" w:cs="Tahoma"/>
          <w:bCs/>
          <w:sz w:val="22"/>
          <w:szCs w:val="22"/>
        </w:rPr>
        <w:t xml:space="preserve">dentro del proceso con radicado No. </w:t>
      </w:r>
      <w:r>
        <w:rPr>
          <w:rFonts w:ascii="Tahoma" w:hAnsi="Tahoma" w:cs="Tahoma"/>
          <w:bCs/>
          <w:sz w:val="22"/>
          <w:szCs w:val="22"/>
        </w:rPr>
        <w:t xml:space="preserve">------ </w:t>
      </w:r>
      <w:r w:rsidRPr="00494EC5">
        <w:rPr>
          <w:rFonts w:ascii="Tahoma" w:hAnsi="Tahoma" w:cs="Tahoma"/>
          <w:bCs/>
          <w:sz w:val="22"/>
          <w:szCs w:val="22"/>
        </w:rPr>
        <w:t>adelantando ante ------</w:t>
      </w:r>
    </w:p>
    <w:p w:rsidR="00A55C16" w:rsidRPr="00A86DC9" w:rsidRDefault="00A55C16" w:rsidP="00A55C16">
      <w:pPr>
        <w:jc w:val="both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jc w:val="center"/>
        <w:rPr>
          <w:rFonts w:ascii="Tahoma" w:hAnsi="Tahoma" w:cs="Tahoma"/>
          <w:b/>
          <w:sz w:val="22"/>
          <w:szCs w:val="22"/>
        </w:rPr>
      </w:pPr>
    </w:p>
    <w:p w:rsidR="00A55C16" w:rsidRDefault="00A55C16" w:rsidP="00A55C16">
      <w:pPr>
        <w:numPr>
          <w:ilvl w:val="0"/>
          <w:numId w:val="2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IDENTIFICACION DE LA </w:t>
      </w:r>
      <w:r w:rsidRPr="00A86DC9">
        <w:rPr>
          <w:rFonts w:ascii="Tahoma" w:hAnsi="Tahoma" w:cs="Tahoma"/>
          <w:b/>
          <w:sz w:val="22"/>
          <w:szCs w:val="22"/>
        </w:rPr>
        <w:t>ENTIDAD AFECTADA</w:t>
      </w:r>
    </w:p>
    <w:p w:rsidR="00A55C16" w:rsidRDefault="00A55C16" w:rsidP="00A55C16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:rsidR="00A55C16" w:rsidRDefault="00A55C16" w:rsidP="00A55C16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Entidad: </w:t>
      </w:r>
    </w:p>
    <w:p w:rsidR="00A55C16" w:rsidRDefault="00A55C16" w:rsidP="00A55C16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proofErr w:type="spellStart"/>
      <w:r>
        <w:rPr>
          <w:rFonts w:ascii="Tahoma" w:hAnsi="Tahoma" w:cs="Tahoma"/>
          <w:b/>
          <w:sz w:val="22"/>
          <w:szCs w:val="22"/>
        </w:rPr>
        <w:t>Nit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: </w:t>
      </w:r>
    </w:p>
    <w:p w:rsidR="00A55C16" w:rsidRPr="00A86DC9" w:rsidRDefault="00A55C16" w:rsidP="00A55C16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Representante Legal </w:t>
      </w:r>
    </w:p>
    <w:p w:rsidR="00A55C16" w:rsidRPr="00A86DC9" w:rsidRDefault="00A55C16" w:rsidP="00A55C16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:rsidR="00A55C16" w:rsidRPr="00A86DC9" w:rsidRDefault="00A55C16" w:rsidP="00A55C16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ES_tradnl"/>
        </w:rPr>
      </w:pPr>
      <w:r>
        <w:rPr>
          <w:rFonts w:ascii="Tahoma" w:hAnsi="Tahoma" w:cs="Tahoma"/>
          <w:b/>
          <w:sz w:val="22"/>
          <w:szCs w:val="22"/>
          <w:lang w:val="es-ES_tradnl"/>
        </w:rPr>
        <w:t xml:space="preserve">2. IDENTIFICACION DE LOS </w:t>
      </w:r>
      <w:r w:rsidRPr="00A86DC9">
        <w:rPr>
          <w:rFonts w:ascii="Tahoma" w:hAnsi="Tahoma" w:cs="Tahoma"/>
          <w:b/>
          <w:sz w:val="22"/>
          <w:szCs w:val="22"/>
          <w:lang w:val="es-ES_tradnl"/>
        </w:rPr>
        <w:t>RESPONSABLES</w:t>
      </w:r>
      <w:r>
        <w:rPr>
          <w:rFonts w:ascii="Tahoma" w:hAnsi="Tahoma" w:cs="Tahoma"/>
          <w:b/>
          <w:sz w:val="22"/>
          <w:szCs w:val="22"/>
          <w:lang w:val="es-ES_tradnl"/>
        </w:rPr>
        <w:t xml:space="preserve"> FISCALES</w:t>
      </w:r>
    </w:p>
    <w:p w:rsidR="00A55C16" w:rsidRPr="00A86DC9" w:rsidRDefault="00A55C16" w:rsidP="00A55C16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ES_trad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64"/>
        <w:gridCol w:w="360"/>
        <w:gridCol w:w="5420"/>
      </w:tblGrid>
      <w:tr w:rsidR="00A55C16" w:rsidRPr="00A86DC9" w:rsidTr="00AC607F">
        <w:tc>
          <w:tcPr>
            <w:tcW w:w="2864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 xml:space="preserve">Nombre </w:t>
            </w:r>
          </w:p>
        </w:tc>
        <w:tc>
          <w:tcPr>
            <w:tcW w:w="360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  <w:tr w:rsidR="00A55C16" w:rsidRPr="00A86DC9" w:rsidTr="00AC607F">
        <w:tc>
          <w:tcPr>
            <w:tcW w:w="2864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360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  <w:tr w:rsidR="00A55C16" w:rsidRPr="00A86DC9" w:rsidTr="00AC607F">
        <w:tc>
          <w:tcPr>
            <w:tcW w:w="2864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C.C. No</w:t>
            </w:r>
          </w:p>
        </w:tc>
        <w:tc>
          <w:tcPr>
            <w:tcW w:w="360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:rsidR="00A55C16" w:rsidRPr="00A86DC9" w:rsidRDefault="00A55C16" w:rsidP="00AC607F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</w:tbl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:rsidR="00A55C16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>
        <w:rPr>
          <w:rFonts w:ascii="Tahoma" w:hAnsi="Tahoma" w:cs="Tahoma"/>
          <w:b/>
          <w:sz w:val="22"/>
          <w:szCs w:val="22"/>
          <w:lang w:val="es-CO"/>
        </w:rPr>
        <w:t>3. TERCERO CIVILMENTE RESPONSABLE</w:t>
      </w:r>
    </w:p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:rsidR="00A55C16" w:rsidRPr="00A86DC9" w:rsidRDefault="00A55C16" w:rsidP="00A55C16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>(Identificar la compañía de seguros si durante el desarrollo del proceso se ha vinculado en calidad de tercero civilmente responsable)</w:t>
      </w:r>
    </w:p>
    <w:p w:rsidR="00A55C16" w:rsidRPr="00A86DC9" w:rsidRDefault="00A55C16" w:rsidP="00A55C16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 xml:space="preserve"> </w:t>
      </w:r>
    </w:p>
    <w:p w:rsidR="00A55C16" w:rsidRPr="00A86DC9" w:rsidRDefault="00A55C16" w:rsidP="00A55C16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Entidad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</w:p>
    <w:p w:rsidR="00A55C16" w:rsidRPr="00A86DC9" w:rsidRDefault="00A55C16" w:rsidP="00A55C16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Póliza Nº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</w:p>
    <w:p w:rsidR="00A55C16" w:rsidRPr="00A86DC9" w:rsidRDefault="00A55C16" w:rsidP="00A55C16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Vigencia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</w:p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FUNDAMENTOS DE HECHO</w:t>
      </w:r>
    </w:p>
    <w:p w:rsidR="00A55C16" w:rsidRPr="00A86DC9" w:rsidRDefault="00A55C16" w:rsidP="00A55C16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>Se narran brevemente los hechos que originaron el Proceso de Responsabilidad Fiscal, se identifican a los posibles o presuntos responsables, la cuantía del daño, y el estado de la actuación.</w:t>
      </w:r>
    </w:p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FUNDAMENTOS DE DERECHO</w:t>
      </w:r>
    </w:p>
    <w:p w:rsidR="00A55C16" w:rsidRPr="00A86DC9" w:rsidRDefault="00A55C16" w:rsidP="00A55C16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:rsidR="00A55C16" w:rsidRPr="00400692" w:rsidRDefault="00A55C16" w:rsidP="00A55C16">
      <w:pPr>
        <w:pStyle w:val="Textoindependiente"/>
        <w:tabs>
          <w:tab w:val="left" w:pos="1134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</w:t>
      </w:r>
      <w:r w:rsidRPr="00400692">
        <w:rPr>
          <w:rFonts w:ascii="Tahoma" w:hAnsi="Tahoma" w:cs="Tahoma"/>
          <w:color w:val="000000"/>
          <w:sz w:val="22"/>
          <w:szCs w:val="22"/>
        </w:rPr>
        <w:lastRenderedPageBreak/>
        <w:t xml:space="preserve">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</w:rPr>
        <w:t>y demás normas concordantes.</w:t>
      </w:r>
    </w:p>
    <w:p w:rsidR="00A55C16" w:rsidRPr="00400692" w:rsidRDefault="00A55C16" w:rsidP="00A55C1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A55C16" w:rsidRPr="00400692" w:rsidRDefault="00A55C16" w:rsidP="00A55C1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:rsidR="00A55C16" w:rsidRPr="00400692" w:rsidRDefault="00A55C16" w:rsidP="00A55C1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A55C16" w:rsidRPr="002970BF" w:rsidRDefault="00A55C16" w:rsidP="00A55C16">
      <w:pPr>
        <w:pStyle w:val="Textoindependiente"/>
        <w:tabs>
          <w:tab w:val="left" w:pos="1134"/>
          <w:tab w:val="left" w:pos="7513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2970BF">
        <w:rPr>
          <w:rFonts w:ascii="Tahoma" w:hAnsi="Tahoma" w:cs="Tahoma"/>
          <w:color w:val="000000"/>
          <w:sz w:val="22"/>
          <w:szCs w:val="22"/>
        </w:rPr>
        <w:t xml:space="preserve">Artículos 6, 123, 124, 209 y las facultades otorgadas en el Titulo X Capitulo 1 artículos 267 inciso 3, 268 numeral 5 y 272 inciso 6 de la Constitución Política de Colombia. </w:t>
      </w:r>
    </w:p>
    <w:p w:rsidR="00A55C16" w:rsidRPr="00400692" w:rsidRDefault="00A55C16" w:rsidP="00A55C1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A55C16" w:rsidRDefault="00A55C16" w:rsidP="00A55C1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:rsidR="00A55C16" w:rsidRPr="00400692" w:rsidRDefault="00A55C16" w:rsidP="00A55C1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A55C16" w:rsidRDefault="00A55C16" w:rsidP="00A55C16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:rsidR="00A55C16" w:rsidRPr="00400692" w:rsidRDefault="00A55C16" w:rsidP="00A55C16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:rsidR="00A55C16" w:rsidRDefault="00A55C16" w:rsidP="00A55C16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:rsidR="00A55C16" w:rsidRPr="00400692" w:rsidRDefault="00A55C16" w:rsidP="00A55C16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:rsidR="00A55C16" w:rsidRDefault="00A55C16" w:rsidP="00A55C16">
      <w:pPr>
        <w:pStyle w:val="Default"/>
        <w:numPr>
          <w:ilvl w:val="0"/>
          <w:numId w:val="3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:rsidR="00A55C16" w:rsidRPr="0049727E" w:rsidRDefault="00A55C16" w:rsidP="00A55C16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:rsidR="00A55C16" w:rsidRPr="0049727E" w:rsidRDefault="00A55C16" w:rsidP="00A55C16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:rsidR="00A55C16" w:rsidRPr="00A86DC9" w:rsidRDefault="00A55C16" w:rsidP="00A55C16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ARGUMENTOS DEL RECURRENTE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 xml:space="preserve">Se narran todos y cada uno de los motivos de la impugnación del auto haciendo alusión a las pruebas y argumentos de derecho que establece el recurrente. </w:t>
      </w:r>
    </w:p>
    <w:p w:rsidR="00A55C16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CONSIDERANDOS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Se debe proceder a pronunciarse en forma expresa sobre cada uno de los motivos de inconformidad del recurrente, para lo cual se debe hacer alusión a cada uno de los medios probatorios aducidos como pruebas de los motivos de inconformidad, y hacer el cotejo con las pruebas obrantes en el expediente, decidir sobre las pruebas solicitadas o las decretadas de oficio o a petición de parte, igualmente se debe dar los argumentos de derecho, la doctrina y jurisprudencia sobre el cual se basa su decisión por cada motivo de inconformidad.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 xml:space="preserve"> 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En virtud a lo anteriormente expuesto la Dirección Técnica de Responsabilidad Fiscal,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R E S U E L V E: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A55C16" w:rsidRDefault="00A55C16" w:rsidP="00A55C16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ARTÍ</w:t>
      </w:r>
      <w:r w:rsidRPr="00A86DC9">
        <w:rPr>
          <w:rFonts w:ascii="Tahoma" w:hAnsi="Tahoma" w:cs="Tahoma"/>
          <w:b/>
          <w:sz w:val="22"/>
          <w:szCs w:val="22"/>
        </w:rPr>
        <w:t>CULO PRIMERO:</w:t>
      </w:r>
      <w:r w:rsidRPr="00A86DC9">
        <w:rPr>
          <w:rFonts w:ascii="Tahoma" w:hAnsi="Tahoma" w:cs="Tahoma"/>
          <w:sz w:val="22"/>
          <w:szCs w:val="22"/>
        </w:rPr>
        <w:t xml:space="preserve"> Reponer o no reponer (total o parcialmente) el ______ (Auto o fallo) de ______ (fecha) proferido dentro del proceso de responsabilidad fiscal Nº____ adelantado ante (entidad), de conformidad con lo expuesto en los considerandos</w:t>
      </w:r>
      <w:r>
        <w:rPr>
          <w:rFonts w:ascii="Tahoma" w:hAnsi="Tahoma" w:cs="Tahoma"/>
          <w:sz w:val="22"/>
          <w:szCs w:val="22"/>
        </w:rPr>
        <w:t>.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</w:p>
    <w:p w:rsidR="00A55C16" w:rsidRDefault="00A55C16" w:rsidP="00A55C16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>CULO SEGUNDO:</w:t>
      </w:r>
      <w:r w:rsidRPr="00A86DC9">
        <w:rPr>
          <w:rFonts w:ascii="Tahoma" w:hAnsi="Tahoma" w:cs="Tahoma"/>
          <w:sz w:val="22"/>
          <w:szCs w:val="22"/>
        </w:rPr>
        <w:t xml:space="preserve"> </w:t>
      </w:r>
      <w:r w:rsidRPr="003C3531">
        <w:rPr>
          <w:rFonts w:ascii="Tahoma" w:hAnsi="Tahoma" w:cs="Tahoma"/>
          <w:color w:val="000000" w:themeColor="text1"/>
          <w:sz w:val="22"/>
          <w:szCs w:val="22"/>
        </w:rPr>
        <w:t xml:space="preserve">Enviar el expediente dentro de los </w:t>
      </w:r>
      <w:r w:rsidRPr="003C3531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_____ </w:t>
      </w:r>
      <w:r w:rsidRPr="003C3531">
        <w:rPr>
          <w:rFonts w:ascii="Tahoma" w:hAnsi="Tahoma" w:cs="Tahoma"/>
          <w:color w:val="000000" w:themeColor="text1"/>
          <w:sz w:val="22"/>
          <w:szCs w:val="22"/>
        </w:rPr>
        <w:t>días</w:t>
      </w:r>
      <w:r w:rsidRPr="003C3531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3C3531">
        <w:rPr>
          <w:rFonts w:ascii="Tahoma" w:hAnsi="Tahoma" w:cs="Tahoma"/>
          <w:color w:val="000000" w:themeColor="text1"/>
          <w:sz w:val="22"/>
          <w:szCs w:val="22"/>
        </w:rPr>
        <w:t>siguientes, una vez surtida la notificación del auto que resuelve el recurso de reposición, al Superior Jerárquico o Funcional, a fin de que se surta el grado de consulta, de conformidad al artículo 132 del Decreto 403 de 2020.</w:t>
      </w:r>
    </w:p>
    <w:p w:rsidR="00A55C16" w:rsidRPr="003C3531" w:rsidRDefault="00A55C16" w:rsidP="00A55C16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/>
          <w:bCs/>
          <w:i/>
          <w:iCs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Nota: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(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Tener en cuenta que los días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tres (3)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u ocho (08)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para remisión al superior jerárquico a grado de consulta se encuentra supeditado a lo dispuesto por el parágrafo transitorio del artículo 18 de la Ley 610 de 2000, modificado por el artículo 132 del Decreto Ley 403 de 2020, el cual señala “</w:t>
      </w:r>
      <w:r w:rsidRPr="00CC05A2">
        <w:rPr>
          <w:rFonts w:ascii="Tahoma" w:hAnsi="Tahoma" w:cs="Tahoma"/>
          <w:b/>
          <w:bCs/>
          <w:i/>
          <w:iCs/>
          <w:color w:val="000000" w:themeColor="text1"/>
          <w:u w:val="single"/>
        </w:rPr>
        <w:t>Los términos previstos en el presente artículo se aplicarán a los procesos que se inicien con posterioridad a la entrada en vigencia del presente decreto ley.”</w:t>
      </w:r>
      <w:r>
        <w:rPr>
          <w:rFonts w:ascii="Tahoma" w:hAnsi="Tahoma" w:cs="Tahoma"/>
          <w:b/>
          <w:bCs/>
          <w:i/>
          <w:iCs/>
          <w:color w:val="000000" w:themeColor="text1"/>
          <w:u w:val="single"/>
        </w:rPr>
        <w:t>)</w:t>
      </w:r>
    </w:p>
    <w:p w:rsidR="00A55C16" w:rsidRPr="00A86DC9" w:rsidRDefault="00A55C16" w:rsidP="00A55C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TERCERO: </w:t>
      </w:r>
      <w:r w:rsidRPr="00A86DC9">
        <w:rPr>
          <w:rFonts w:ascii="Tahoma" w:hAnsi="Tahoma" w:cs="Tahoma"/>
          <w:sz w:val="22"/>
          <w:szCs w:val="22"/>
        </w:rPr>
        <w:t>Conceder el recurso de apelación, si es procedente y necesario (si este fue solicitado por el recurrente, para lo cual ordenará remitir la documentación pertinente al funcionario de conocimiento de segunda instancia para que decida el recurso de apelación).</w:t>
      </w:r>
    </w:p>
    <w:p w:rsidR="00A55C16" w:rsidRPr="00A86DC9" w:rsidRDefault="00A55C16" w:rsidP="00A55C16">
      <w:pPr>
        <w:jc w:val="both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CUARTO: </w:t>
      </w:r>
      <w:r w:rsidRPr="00A86DC9">
        <w:rPr>
          <w:rFonts w:ascii="Tahoma" w:hAnsi="Tahoma" w:cs="Tahoma"/>
          <w:sz w:val="22"/>
          <w:szCs w:val="22"/>
        </w:rPr>
        <w:t>Notificar por estado a todos y cada uno de los presuntos responsables fiscales, así como a la compañía de seguros, (detallando nombres, cedulas, cargos)</w:t>
      </w:r>
    </w:p>
    <w:p w:rsidR="00A55C16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A55C16" w:rsidRPr="003F76E7" w:rsidRDefault="00A55C16" w:rsidP="00A55C16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</w:t>
      </w:r>
      <w:r>
        <w:rPr>
          <w:rFonts w:ascii="Tahoma" w:hAnsi="Tahoma" w:cs="Tahoma"/>
          <w:b/>
          <w:sz w:val="22"/>
          <w:szCs w:val="22"/>
        </w:rPr>
        <w:t>CUARTO</w:t>
      </w:r>
      <w:r w:rsidRPr="00A86DC9">
        <w:rPr>
          <w:rFonts w:ascii="Tahoma" w:hAnsi="Tahoma" w:cs="Tahoma"/>
          <w:b/>
          <w:sz w:val="22"/>
          <w:szCs w:val="22"/>
        </w:rPr>
        <w:t xml:space="preserve">: </w:t>
      </w:r>
      <w:r w:rsidRPr="003F76E7">
        <w:rPr>
          <w:rFonts w:ascii="Tahoma" w:hAnsi="Tahoma" w:cs="Tahoma"/>
          <w:bCs/>
          <w:sz w:val="22"/>
          <w:szCs w:val="22"/>
        </w:rPr>
        <w:t>Una vez notifica</w:t>
      </w:r>
      <w:r>
        <w:rPr>
          <w:rFonts w:ascii="Tahoma" w:hAnsi="Tahoma" w:cs="Tahoma"/>
          <w:bCs/>
          <w:sz w:val="22"/>
          <w:szCs w:val="22"/>
        </w:rPr>
        <w:t>do</w:t>
      </w:r>
      <w:r w:rsidRPr="003F76E7">
        <w:rPr>
          <w:rFonts w:ascii="Tahoma" w:hAnsi="Tahoma" w:cs="Tahoma"/>
          <w:bCs/>
          <w:sz w:val="22"/>
          <w:szCs w:val="22"/>
        </w:rPr>
        <w:t xml:space="preserve"> el auto que resuelve el grado de consulta, remítase al despacho del señor Cont</w:t>
      </w:r>
      <w:r>
        <w:rPr>
          <w:rFonts w:ascii="Tahoma" w:hAnsi="Tahoma" w:cs="Tahoma"/>
          <w:bCs/>
          <w:sz w:val="22"/>
          <w:szCs w:val="22"/>
        </w:rPr>
        <w:t>ralor departamental del Tolima</w:t>
      </w:r>
      <w:r w:rsidRPr="003F76E7">
        <w:rPr>
          <w:rFonts w:ascii="Tahoma" w:hAnsi="Tahoma" w:cs="Tahoma"/>
          <w:bCs/>
          <w:sz w:val="22"/>
          <w:szCs w:val="22"/>
        </w:rPr>
        <w:t>, a fin de que se surta el recurso de apelación</w:t>
      </w:r>
      <w:r>
        <w:rPr>
          <w:rFonts w:ascii="Tahoma" w:hAnsi="Tahoma" w:cs="Tahoma"/>
          <w:bCs/>
          <w:sz w:val="22"/>
          <w:szCs w:val="22"/>
        </w:rPr>
        <w:t>.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A55C16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</w:t>
      </w:r>
      <w:r>
        <w:rPr>
          <w:rFonts w:ascii="Tahoma" w:hAnsi="Tahoma" w:cs="Tahoma"/>
          <w:b/>
          <w:sz w:val="22"/>
          <w:szCs w:val="22"/>
        </w:rPr>
        <w:t>QUINTO</w:t>
      </w:r>
      <w:r w:rsidRPr="00A86DC9">
        <w:rPr>
          <w:rFonts w:ascii="Tahoma" w:hAnsi="Tahoma" w:cs="Tahoma"/>
          <w:b/>
          <w:sz w:val="22"/>
          <w:szCs w:val="22"/>
        </w:rPr>
        <w:t xml:space="preserve">: </w:t>
      </w:r>
      <w:r w:rsidRPr="00A86DC9">
        <w:rPr>
          <w:rFonts w:ascii="Tahoma" w:hAnsi="Tahoma" w:cs="Tahoma"/>
          <w:sz w:val="22"/>
          <w:szCs w:val="22"/>
          <w:lang w:val="es-CO"/>
        </w:rPr>
        <w:t>Remítase a la Secretaría y Común para lo de su competencia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NOTIFÍQUESE Y CÚMPLASE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__________________________________________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Director Técnico de Responsabilidad Fiscal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_________________________________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Investigador Fiscal</w:t>
      </w:r>
    </w:p>
    <w:p w:rsidR="00A55C16" w:rsidRPr="00A86DC9" w:rsidRDefault="00A55C16" w:rsidP="00A55C16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:rsidR="00A55C16" w:rsidRPr="00A46437" w:rsidRDefault="00A55C16" w:rsidP="00A55C16">
      <w:pPr>
        <w:numPr>
          <w:ilvl w:val="0"/>
          <w:numId w:val="1"/>
        </w:numPr>
        <w:jc w:val="both"/>
        <w:rPr>
          <w:rFonts w:ascii="Tahoma" w:hAnsi="Tahoma" w:cs="Tahoma"/>
          <w:i/>
          <w:iCs/>
          <w:sz w:val="22"/>
          <w:szCs w:val="22"/>
          <w:u w:val="single"/>
        </w:rPr>
      </w:pPr>
      <w:r w:rsidRPr="00A46437">
        <w:rPr>
          <w:rFonts w:ascii="Tahoma" w:hAnsi="Tahoma" w:cs="Tahoma"/>
          <w:i/>
          <w:iCs/>
          <w:sz w:val="22"/>
          <w:szCs w:val="22"/>
          <w:u w:val="single"/>
        </w:rPr>
        <w:t>Cuando se repone el fallo y se ordene al archivo se anexarán los artículo pertinentes al auto de archivo del Proceso de Responsabilidad Fiscal</w:t>
      </w:r>
    </w:p>
    <w:permEnd w:id="1298286271"/>
    <w:p w:rsidR="004156A7" w:rsidRDefault="004156A7"/>
    <w:sectPr w:rsidR="004156A7" w:rsidSect="00257F3B">
      <w:headerReference w:type="default" r:id="rId7"/>
      <w:footerReference w:type="default" r:id="rId8"/>
      <w:pgSz w:w="12242" w:h="15842" w:code="1"/>
      <w:pgMar w:top="284" w:right="1701" w:bottom="1701" w:left="1701" w:header="567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C3A" w:rsidRDefault="005E2C3A" w:rsidP="00A55C16">
      <w:r>
        <w:separator/>
      </w:r>
    </w:p>
  </w:endnote>
  <w:endnote w:type="continuationSeparator" w:id="0">
    <w:p w:rsidR="005E2C3A" w:rsidRDefault="005E2C3A" w:rsidP="00A5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205" w:rsidRDefault="00E05B07" w:rsidP="00395205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FC3A10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FC3A10">
      <w:rPr>
        <w:noProof/>
        <w:color w:val="323E4F"/>
      </w:rPr>
      <w:t>4</w:t>
    </w:r>
    <w:r>
      <w:rPr>
        <w:color w:val="323E4F"/>
      </w:rPr>
      <w:fldChar w:fldCharType="end"/>
    </w:r>
  </w:p>
  <w:p w:rsidR="00395205" w:rsidRDefault="005E2C3A" w:rsidP="00395205">
    <w:pPr>
      <w:tabs>
        <w:tab w:val="center" w:pos="4550"/>
        <w:tab w:val="left" w:pos="5818"/>
      </w:tabs>
      <w:ind w:right="260"/>
      <w:rPr>
        <w:color w:val="323E4F"/>
      </w:rPr>
    </w:pPr>
  </w:p>
  <w:p w:rsidR="00395205" w:rsidRDefault="00E05B07" w:rsidP="00395205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52BFF" w:rsidRPr="00395205" w:rsidRDefault="00E05B07" w:rsidP="0039520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C3A" w:rsidRDefault="005E2C3A" w:rsidP="00A55C16">
      <w:r>
        <w:separator/>
      </w:r>
    </w:p>
  </w:footnote>
  <w:footnote w:type="continuationSeparator" w:id="0">
    <w:p w:rsidR="005E2C3A" w:rsidRDefault="005E2C3A" w:rsidP="00A55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3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6"/>
      <w:gridCol w:w="3556"/>
      <w:gridCol w:w="2373"/>
      <w:gridCol w:w="1418"/>
    </w:tblGrid>
    <w:tr w:rsidR="00252BFF" w:rsidRPr="005B4896" w:rsidTr="00A55C16">
      <w:trPr>
        <w:cantSplit/>
        <w:trHeight w:val="388"/>
      </w:trPr>
      <w:tc>
        <w:tcPr>
          <w:tcW w:w="197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52BFF" w:rsidRPr="005B4896" w:rsidRDefault="00E05B07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5345D10" wp14:editId="04E30C1A">
                <wp:extent cx="1219200" cy="1085850"/>
                <wp:effectExtent l="0" t="0" r="0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67429" cy="112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4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C6417" w:rsidRDefault="00A55C16" w:rsidP="00252BF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DIRECCION TECNICA DE RESPONSABILIDAD FISCAL</w:t>
          </w:r>
        </w:p>
        <w:p w:rsidR="00A55C16" w:rsidRDefault="00A55C16" w:rsidP="00252BF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</w:p>
        <w:p w:rsidR="00252BFF" w:rsidRPr="005B4896" w:rsidRDefault="00A55C16" w:rsidP="00A55C1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PROCESO: RESPONSABILIDAD FISCAL-RF</w:t>
          </w:r>
        </w:p>
      </w:tc>
    </w:tr>
    <w:tr w:rsidR="00A55C16" w:rsidRPr="005B4896" w:rsidTr="00A55C16">
      <w:trPr>
        <w:cantSplit/>
        <w:trHeight w:val="52"/>
      </w:trPr>
      <w:tc>
        <w:tcPr>
          <w:tcW w:w="197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52BFF" w:rsidRPr="005B4896" w:rsidRDefault="005E2C3A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55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52BFF" w:rsidRPr="005B4896" w:rsidRDefault="00A55C16" w:rsidP="00A55C16">
          <w:pPr>
            <w:tabs>
              <w:tab w:val="center" w:pos="4252"/>
              <w:tab w:val="right" w:pos="8504"/>
            </w:tabs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</w:rPr>
            <w:t>AUTO INTERLOCUTORIO QUE RESUELVE RECURSO DE REPOSICIÓN</w:t>
          </w:r>
        </w:p>
      </w:tc>
      <w:tc>
        <w:tcPr>
          <w:tcW w:w="2373" w:type="dxa"/>
          <w:shd w:val="clear" w:color="auto" w:fill="auto"/>
          <w:vAlign w:val="center"/>
        </w:tcPr>
        <w:p w:rsidR="00252BFF" w:rsidRPr="005B4896" w:rsidRDefault="00E05B07" w:rsidP="00A55C1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</w:t>
          </w:r>
          <w:r w:rsidR="00A55C16">
            <w:rPr>
              <w:rFonts w:ascii="Tahoma" w:hAnsi="Tahoma" w:cs="Tahoma"/>
              <w:b/>
              <w:sz w:val="18"/>
            </w:rPr>
            <w:t>ODIGO</w:t>
          </w:r>
          <w:r w:rsidRPr="005B4896">
            <w:rPr>
              <w:rFonts w:ascii="Tahoma" w:hAnsi="Tahoma" w:cs="Tahoma"/>
              <w:b/>
              <w:sz w:val="18"/>
            </w:rPr>
            <w:t>:</w:t>
          </w:r>
          <w:r w:rsidRPr="005B4896">
            <w:rPr>
              <w:rFonts w:ascii="Tahoma" w:hAnsi="Tahoma" w:cs="Tahoma"/>
              <w:sz w:val="18"/>
            </w:rPr>
            <w:t xml:space="preserve"> </w:t>
          </w:r>
          <w:r w:rsidR="00A55C16" w:rsidRPr="00A55C16">
            <w:rPr>
              <w:rFonts w:ascii="Tahoma" w:hAnsi="Tahoma" w:cs="Tahoma"/>
              <w:b/>
              <w:sz w:val="18"/>
            </w:rPr>
            <w:t>F24-PM-RF-03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52BFF" w:rsidRPr="005B4896" w:rsidRDefault="00A55C16" w:rsidP="00A55C16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b/>
              <w:sz w:val="18"/>
            </w:rPr>
            <w:t>FECHA DE APROBACION</w:t>
          </w:r>
          <w:r w:rsidR="00E05B07" w:rsidRPr="005B4896">
            <w:rPr>
              <w:rFonts w:ascii="Tahoma" w:hAnsi="Tahoma" w:cs="Tahoma"/>
              <w:b/>
              <w:sz w:val="18"/>
            </w:rPr>
            <w:t>:</w:t>
          </w:r>
          <w:r>
            <w:rPr>
              <w:rFonts w:ascii="Tahoma" w:hAnsi="Tahoma" w:cs="Tahoma"/>
              <w:b/>
              <w:sz w:val="18"/>
            </w:rPr>
            <w:t xml:space="preserve"> 06-03-2023</w:t>
          </w:r>
        </w:p>
      </w:tc>
    </w:tr>
  </w:tbl>
  <w:p w:rsidR="00252BFF" w:rsidRPr="00252BFF" w:rsidRDefault="005E2C3A">
    <w:pPr>
      <w:pStyle w:val="Encabezado"/>
      <w:rPr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04FA1"/>
    <w:multiLevelType w:val="hybridMultilevel"/>
    <w:tmpl w:val="197C2E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1744C"/>
    <w:multiLevelType w:val="hybridMultilevel"/>
    <w:tmpl w:val="6DB67884"/>
    <w:lvl w:ilvl="0" w:tplc="0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63M9qbnyVdx4jYz4FR5zlEFu9INjkHB1iVPLxOuxv5igwjljvQEYjCxjN+gH7NB1EjkjnhqtKPTEqmqnzbqYw==" w:salt="Roo9YciwAxahMZ7q+Bgdq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16"/>
    <w:rsid w:val="004156A7"/>
    <w:rsid w:val="005E2C3A"/>
    <w:rsid w:val="00A55C16"/>
    <w:rsid w:val="00E05B07"/>
    <w:rsid w:val="00FC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70103-75BD-4A7A-86DC-4CFB3740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C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55C16"/>
    <w:pPr>
      <w:widowControl w:val="0"/>
      <w:jc w:val="both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A55C16"/>
    <w:rPr>
      <w:rFonts w:ascii="Arial" w:eastAsia="Times New Roman" w:hAnsi="Arial" w:cs="Times New Roman"/>
      <w:sz w:val="24"/>
      <w:szCs w:val="20"/>
      <w:lang w:val="es-ES_tradnl" w:eastAsia="es-ES_tradnl"/>
    </w:rPr>
  </w:style>
  <w:style w:type="paragraph" w:styleId="Encabezado">
    <w:name w:val="header"/>
    <w:basedOn w:val="Normal"/>
    <w:link w:val="EncabezadoCar"/>
    <w:rsid w:val="00A55C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55C16"/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iedepgina">
    <w:name w:val="footer"/>
    <w:basedOn w:val="Normal"/>
    <w:link w:val="PiedepginaCar"/>
    <w:rsid w:val="00A55C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55C16"/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customStyle="1" w:styleId="Textoindependiente21">
    <w:name w:val="Texto independiente 21"/>
    <w:basedOn w:val="Normal"/>
    <w:rsid w:val="00A55C16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paragraph" w:customStyle="1" w:styleId="Default">
    <w:name w:val="Default"/>
    <w:rsid w:val="00A55C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763</Words>
  <Characters>4201</Characters>
  <Application>Microsoft Office Word</Application>
  <DocSecurity>8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2023-03-22T21:11:00Z</dcterms:created>
  <dcterms:modified xsi:type="dcterms:W3CDTF">2023-03-30T22:57:00Z</dcterms:modified>
</cp:coreProperties>
</file>