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8A3BC" w14:textId="77777777" w:rsidR="006F7EC7" w:rsidRDefault="006F7EC7" w:rsidP="00DD1EF7">
      <w:pPr>
        <w:pStyle w:val="Ttulo1"/>
        <w:numPr>
          <w:ilvl w:val="0"/>
          <w:numId w:val="1"/>
        </w:numPr>
        <w:spacing w:before="0" w:after="0"/>
        <w:rPr>
          <w:rFonts w:ascii="Tahoma" w:hAnsi="Tahoma" w:cs="Tahoma"/>
          <w:sz w:val="22"/>
          <w:szCs w:val="22"/>
        </w:rPr>
      </w:pPr>
      <w:r w:rsidRPr="00DD1EF7">
        <w:rPr>
          <w:rFonts w:ascii="Tahoma" w:hAnsi="Tahoma" w:cs="Tahoma"/>
          <w:sz w:val="22"/>
          <w:szCs w:val="22"/>
        </w:rPr>
        <w:t>OBJET</w:t>
      </w:r>
      <w:r w:rsidR="00417AB9" w:rsidRPr="00DD1EF7">
        <w:rPr>
          <w:rFonts w:ascii="Tahoma" w:hAnsi="Tahoma" w:cs="Tahoma"/>
          <w:sz w:val="22"/>
          <w:szCs w:val="22"/>
        </w:rPr>
        <w:t>IVO</w:t>
      </w:r>
      <w:r w:rsidRPr="00DD1EF7">
        <w:rPr>
          <w:rFonts w:ascii="Tahoma" w:hAnsi="Tahoma" w:cs="Tahoma"/>
          <w:sz w:val="22"/>
          <w:szCs w:val="22"/>
        </w:rPr>
        <w:t>:</w:t>
      </w:r>
    </w:p>
    <w:p w14:paraId="5CC5EA46" w14:textId="77777777" w:rsidR="00DD1EF7" w:rsidRPr="00DD1EF7" w:rsidRDefault="00DD1EF7" w:rsidP="00DD1EF7"/>
    <w:p w14:paraId="056E429C" w14:textId="60A0DCD0" w:rsidR="00417AB9" w:rsidRPr="00DD1EF7" w:rsidRDefault="00417AB9" w:rsidP="00DD1EF7">
      <w:pPr>
        <w:pStyle w:val="Continuarlista"/>
        <w:spacing w:after="0"/>
        <w:ind w:left="0"/>
        <w:jc w:val="both"/>
        <w:rPr>
          <w:rFonts w:ascii="Tahoma" w:hAnsi="Tahoma" w:cs="Tahoma"/>
          <w:sz w:val="22"/>
          <w:szCs w:val="22"/>
        </w:rPr>
      </w:pPr>
      <w:r w:rsidRPr="00DD1EF7">
        <w:rPr>
          <w:rFonts w:ascii="Tahoma" w:hAnsi="Tahoma" w:cs="Tahoma"/>
          <w:sz w:val="22"/>
          <w:szCs w:val="22"/>
        </w:rPr>
        <w:t>Establecer los parámetros y criterios para atender, gestionar y dar trámite de manera oportuna a las denuncias, derechos de petición, reclamos</w:t>
      </w:r>
      <w:r w:rsidR="0006588C" w:rsidRPr="00DD1EF7">
        <w:rPr>
          <w:rFonts w:ascii="Tahoma" w:hAnsi="Tahoma" w:cs="Tahoma"/>
          <w:sz w:val="22"/>
          <w:szCs w:val="22"/>
        </w:rPr>
        <w:t xml:space="preserve">, </w:t>
      </w:r>
      <w:r w:rsidRPr="00DD1EF7">
        <w:rPr>
          <w:rFonts w:ascii="Tahoma" w:hAnsi="Tahoma" w:cs="Tahoma"/>
          <w:sz w:val="22"/>
          <w:szCs w:val="22"/>
        </w:rPr>
        <w:t>sugerencias</w:t>
      </w:r>
      <w:r w:rsidR="0006588C" w:rsidRPr="00DD1EF7">
        <w:rPr>
          <w:rFonts w:ascii="Tahoma" w:hAnsi="Tahoma" w:cs="Tahoma"/>
          <w:sz w:val="22"/>
          <w:szCs w:val="22"/>
        </w:rPr>
        <w:t xml:space="preserve"> y solicitudes</w:t>
      </w:r>
      <w:r w:rsidRPr="00DD1EF7">
        <w:rPr>
          <w:rFonts w:ascii="Tahoma" w:hAnsi="Tahoma" w:cs="Tahoma"/>
          <w:sz w:val="22"/>
          <w:szCs w:val="22"/>
        </w:rPr>
        <w:t xml:space="preserve"> que realiza la ciudadanía y los sujetos de control </w:t>
      </w:r>
      <w:r w:rsidR="00BF0D70" w:rsidRPr="00DD1EF7">
        <w:rPr>
          <w:rFonts w:ascii="Tahoma" w:hAnsi="Tahoma" w:cs="Tahoma"/>
          <w:sz w:val="22"/>
          <w:szCs w:val="22"/>
        </w:rPr>
        <w:t>a través</w:t>
      </w:r>
      <w:r w:rsidRPr="00DD1EF7">
        <w:rPr>
          <w:rFonts w:ascii="Tahoma" w:hAnsi="Tahoma" w:cs="Tahoma"/>
          <w:sz w:val="22"/>
          <w:szCs w:val="22"/>
        </w:rPr>
        <w:t xml:space="preserve"> de los </w:t>
      </w:r>
      <w:r w:rsidR="00BF0D70" w:rsidRPr="00DD1EF7">
        <w:rPr>
          <w:rFonts w:ascii="Tahoma" w:hAnsi="Tahoma" w:cs="Tahoma"/>
          <w:sz w:val="22"/>
          <w:szCs w:val="22"/>
        </w:rPr>
        <w:t xml:space="preserve">diferentes </w:t>
      </w:r>
      <w:r w:rsidRPr="00DD1EF7">
        <w:rPr>
          <w:rFonts w:ascii="Tahoma" w:hAnsi="Tahoma" w:cs="Tahoma"/>
          <w:sz w:val="22"/>
          <w:szCs w:val="22"/>
        </w:rPr>
        <w:t xml:space="preserve">mecanismos de participación ciudadana </w:t>
      </w:r>
      <w:r w:rsidR="008D1EE2" w:rsidRPr="00DD1EF7">
        <w:rPr>
          <w:rFonts w:ascii="Tahoma" w:hAnsi="Tahoma" w:cs="Tahoma"/>
          <w:sz w:val="22"/>
          <w:szCs w:val="22"/>
        </w:rPr>
        <w:t>establecidos por</w:t>
      </w:r>
      <w:r w:rsidRPr="00DD1EF7">
        <w:rPr>
          <w:rFonts w:ascii="Tahoma" w:hAnsi="Tahoma" w:cs="Tahoma"/>
          <w:sz w:val="22"/>
          <w:szCs w:val="22"/>
        </w:rPr>
        <w:t xml:space="preserve"> Ley.</w:t>
      </w:r>
    </w:p>
    <w:p w14:paraId="71FE0FF1" w14:textId="77777777" w:rsidR="00C14259" w:rsidRPr="00DD1EF7" w:rsidRDefault="00C14259" w:rsidP="00DD1EF7">
      <w:pPr>
        <w:pStyle w:val="Continuarlista"/>
        <w:spacing w:after="0"/>
        <w:ind w:left="0"/>
        <w:jc w:val="both"/>
        <w:rPr>
          <w:rFonts w:ascii="Tahoma" w:hAnsi="Tahoma" w:cs="Tahoma"/>
          <w:sz w:val="22"/>
          <w:szCs w:val="22"/>
        </w:rPr>
      </w:pPr>
    </w:p>
    <w:p w14:paraId="3AB69660" w14:textId="77777777" w:rsidR="006F7EC7" w:rsidRDefault="006F7EC7" w:rsidP="00DD1EF7">
      <w:pPr>
        <w:pStyle w:val="Ttulo1"/>
        <w:numPr>
          <w:ilvl w:val="0"/>
          <w:numId w:val="1"/>
        </w:numPr>
        <w:spacing w:before="0" w:after="0"/>
        <w:rPr>
          <w:rFonts w:ascii="Tahoma" w:hAnsi="Tahoma" w:cs="Tahoma"/>
          <w:sz w:val="22"/>
          <w:szCs w:val="22"/>
        </w:rPr>
      </w:pPr>
      <w:r w:rsidRPr="00DD1EF7">
        <w:rPr>
          <w:rFonts w:ascii="Tahoma" w:hAnsi="Tahoma" w:cs="Tahoma"/>
          <w:sz w:val="22"/>
          <w:szCs w:val="22"/>
        </w:rPr>
        <w:t>ALCANCE:</w:t>
      </w:r>
    </w:p>
    <w:p w14:paraId="2FB978F7" w14:textId="77777777" w:rsidR="00DD1EF7" w:rsidRPr="00DD1EF7" w:rsidRDefault="00DD1EF7" w:rsidP="00DD1EF7"/>
    <w:p w14:paraId="5A14E654" w14:textId="6270E69D" w:rsidR="00F94231" w:rsidRPr="00DD1EF7" w:rsidRDefault="00F94231"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r w:rsidRPr="00DD1EF7">
        <w:rPr>
          <w:rFonts w:ascii="Tahoma" w:hAnsi="Tahoma" w:cs="Tahoma"/>
          <w:iCs/>
          <w:sz w:val="22"/>
          <w:szCs w:val="22"/>
          <w:bdr w:val="none" w:sz="0" w:space="0" w:color="auto" w:frame="1"/>
          <w:lang w:val="es-MX"/>
        </w:rPr>
        <w:t xml:space="preserve">Este procedimiento se hace </w:t>
      </w:r>
      <w:r w:rsidR="0042336B" w:rsidRPr="00DD1EF7">
        <w:rPr>
          <w:rFonts w:ascii="Tahoma" w:hAnsi="Tahoma" w:cs="Tahoma"/>
          <w:iCs/>
          <w:sz w:val="22"/>
          <w:szCs w:val="22"/>
          <w:bdr w:val="none" w:sz="0" w:space="0" w:color="auto" w:frame="1"/>
          <w:lang w:val="es-MX"/>
        </w:rPr>
        <w:t xml:space="preserve">para </w:t>
      </w:r>
      <w:r w:rsidRPr="00DD1EF7">
        <w:rPr>
          <w:rFonts w:ascii="Tahoma" w:hAnsi="Tahoma" w:cs="Tahoma"/>
          <w:iCs/>
          <w:sz w:val="22"/>
          <w:szCs w:val="22"/>
          <w:bdr w:val="none" w:sz="0" w:space="0" w:color="auto" w:frame="1"/>
          <w:lang w:val="es-MX"/>
        </w:rPr>
        <w:t xml:space="preserve">estricto cumplimiento </w:t>
      </w:r>
      <w:r w:rsidR="0042336B" w:rsidRPr="00DD1EF7">
        <w:rPr>
          <w:rFonts w:ascii="Tahoma" w:hAnsi="Tahoma" w:cs="Tahoma"/>
          <w:iCs/>
          <w:sz w:val="22"/>
          <w:szCs w:val="22"/>
          <w:bdr w:val="none" w:sz="0" w:space="0" w:color="auto" w:frame="1"/>
          <w:lang w:val="es-MX"/>
        </w:rPr>
        <w:t xml:space="preserve">en virtud del </w:t>
      </w:r>
      <w:r w:rsidRPr="00DD1EF7">
        <w:rPr>
          <w:rFonts w:ascii="Tahoma" w:hAnsi="Tahoma" w:cs="Tahoma"/>
          <w:iCs/>
          <w:sz w:val="22"/>
          <w:szCs w:val="22"/>
          <w:bdr w:val="none" w:sz="0" w:space="0" w:color="auto" w:frame="1"/>
          <w:lang w:val="es-MX"/>
        </w:rPr>
        <w:t>proceso de participación ciudadana, como proceso líder del servicio al cliente en la Contraloría Departamental del Tolima, con relación a las denuncias, peticiones, reclamos</w:t>
      </w:r>
      <w:r w:rsidR="0006588C" w:rsidRPr="00DD1EF7">
        <w:rPr>
          <w:rFonts w:ascii="Tahoma" w:hAnsi="Tahoma" w:cs="Tahoma"/>
          <w:iCs/>
          <w:sz w:val="22"/>
          <w:szCs w:val="22"/>
          <w:bdr w:val="none" w:sz="0" w:space="0" w:color="auto" w:frame="1"/>
          <w:lang w:val="es-MX"/>
        </w:rPr>
        <w:t xml:space="preserve">, </w:t>
      </w:r>
      <w:r w:rsidRPr="00DD1EF7">
        <w:rPr>
          <w:rFonts w:ascii="Tahoma" w:hAnsi="Tahoma" w:cs="Tahoma"/>
          <w:iCs/>
          <w:sz w:val="22"/>
          <w:szCs w:val="22"/>
          <w:bdr w:val="none" w:sz="0" w:space="0" w:color="auto" w:frame="1"/>
          <w:lang w:val="es-MX"/>
        </w:rPr>
        <w:t>sugerencias</w:t>
      </w:r>
      <w:r w:rsidR="0006588C" w:rsidRPr="00DD1EF7">
        <w:rPr>
          <w:rFonts w:ascii="Tahoma" w:hAnsi="Tahoma" w:cs="Tahoma"/>
          <w:iCs/>
          <w:sz w:val="22"/>
          <w:szCs w:val="22"/>
          <w:bdr w:val="none" w:sz="0" w:space="0" w:color="auto" w:frame="1"/>
          <w:lang w:val="es-MX"/>
        </w:rPr>
        <w:t xml:space="preserve"> y solicitudes </w:t>
      </w:r>
      <w:r w:rsidRPr="00DD1EF7">
        <w:rPr>
          <w:rFonts w:ascii="Tahoma" w:hAnsi="Tahoma" w:cs="Tahoma"/>
          <w:iCs/>
          <w:sz w:val="22"/>
          <w:szCs w:val="22"/>
          <w:bdr w:val="none" w:sz="0" w:space="0" w:color="auto" w:frame="1"/>
          <w:lang w:val="es-MX"/>
        </w:rPr>
        <w:t>cuyo alcance impliquen </w:t>
      </w:r>
      <w:r w:rsidRPr="00DD1EF7">
        <w:rPr>
          <w:rFonts w:ascii="Tahoma" w:hAnsi="Tahoma" w:cs="Tahoma"/>
          <w:iCs/>
          <w:sz w:val="22"/>
          <w:szCs w:val="22"/>
          <w:bdr w:val="none" w:sz="0" w:space="0" w:color="auto" w:frame="1"/>
          <w:shd w:val="clear" w:color="auto" w:fill="FFFFFF"/>
          <w:lang w:val="es-MX"/>
        </w:rPr>
        <w:t>hechos por presuntas irregularidades en el ejercicio de la gestión fiscal de los sujetos vigilados</w:t>
      </w:r>
      <w:r w:rsidR="0006588C" w:rsidRPr="00DD1EF7">
        <w:rPr>
          <w:rFonts w:ascii="Tahoma" w:hAnsi="Tahoma" w:cs="Tahoma"/>
          <w:iCs/>
          <w:sz w:val="22"/>
          <w:szCs w:val="22"/>
          <w:bdr w:val="none" w:sz="0" w:space="0" w:color="auto" w:frame="1"/>
          <w:shd w:val="clear" w:color="auto" w:fill="FFFFFF"/>
          <w:lang w:val="es-MX"/>
        </w:rPr>
        <w:t>. L</w:t>
      </w:r>
      <w:r w:rsidRPr="00DD1EF7">
        <w:rPr>
          <w:rFonts w:ascii="Tahoma" w:hAnsi="Tahoma" w:cs="Tahoma"/>
          <w:iCs/>
          <w:sz w:val="22"/>
          <w:szCs w:val="22"/>
          <w:bdr w:val="none" w:sz="0" w:space="0" w:color="auto" w:frame="1"/>
          <w:shd w:val="clear" w:color="auto" w:fill="FFFFFF"/>
          <w:lang w:val="es-MX"/>
        </w:rPr>
        <w:t>as demás PQR</w:t>
      </w:r>
      <w:r w:rsidR="0006588C" w:rsidRPr="00DD1EF7">
        <w:rPr>
          <w:rFonts w:ascii="Tahoma" w:hAnsi="Tahoma" w:cs="Tahoma"/>
          <w:iCs/>
          <w:sz w:val="22"/>
          <w:szCs w:val="22"/>
          <w:bdr w:val="none" w:sz="0" w:space="0" w:color="auto" w:frame="1"/>
          <w:shd w:val="clear" w:color="auto" w:fill="FFFFFF"/>
          <w:lang w:val="es-MX"/>
        </w:rPr>
        <w:t>S</w:t>
      </w:r>
      <w:r w:rsidRPr="00DD1EF7">
        <w:rPr>
          <w:rFonts w:ascii="Tahoma" w:hAnsi="Tahoma" w:cs="Tahoma"/>
          <w:iCs/>
          <w:sz w:val="22"/>
          <w:szCs w:val="22"/>
          <w:bdr w:val="none" w:sz="0" w:space="0" w:color="auto" w:frame="1"/>
          <w:shd w:val="clear" w:color="auto" w:fill="FFFFFF"/>
          <w:lang w:val="es-MX"/>
        </w:rPr>
        <w:t xml:space="preserve">D cuyo contenido no conlleven este alcance y en consecuencia sea competencia de otra </w:t>
      </w:r>
      <w:r w:rsidR="003205EC" w:rsidRPr="00DD1EF7">
        <w:rPr>
          <w:rFonts w:ascii="Tahoma" w:hAnsi="Tahoma" w:cs="Tahoma"/>
          <w:iCs/>
          <w:sz w:val="22"/>
          <w:szCs w:val="22"/>
          <w:bdr w:val="none" w:sz="0" w:space="0" w:color="auto" w:frame="1"/>
          <w:shd w:val="clear" w:color="auto" w:fill="FFFFFF"/>
          <w:lang w:val="es-MX"/>
        </w:rPr>
        <w:t>entidad</w:t>
      </w:r>
      <w:r w:rsidRPr="00DD1EF7">
        <w:rPr>
          <w:rFonts w:ascii="Tahoma" w:hAnsi="Tahoma" w:cs="Tahoma"/>
          <w:iCs/>
          <w:sz w:val="22"/>
          <w:szCs w:val="22"/>
          <w:bdr w:val="none" w:sz="0" w:space="0" w:color="auto" w:frame="1"/>
          <w:shd w:val="clear" w:color="auto" w:fill="FFFFFF"/>
          <w:lang w:val="es-MX"/>
        </w:rPr>
        <w:t>, serán atendidas directamente desde la Secretaría General.</w:t>
      </w:r>
    </w:p>
    <w:p w14:paraId="204C129E" w14:textId="77777777" w:rsidR="0042336B" w:rsidRPr="00DD1EF7" w:rsidRDefault="0042336B"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p>
    <w:p w14:paraId="2172FB5C" w14:textId="4DCA3B38" w:rsidR="0042336B" w:rsidRPr="00DD1EF7" w:rsidRDefault="0042336B"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r w:rsidRPr="00DD1EF7">
        <w:rPr>
          <w:rFonts w:ascii="Tahoma" w:hAnsi="Tahoma" w:cs="Tahoma"/>
          <w:iCs/>
          <w:sz w:val="22"/>
          <w:szCs w:val="22"/>
          <w:bdr w:val="none" w:sz="0" w:space="0" w:color="auto" w:frame="1"/>
          <w:shd w:val="clear" w:color="auto" w:fill="FFFFFF"/>
          <w:lang w:val="es-MX"/>
        </w:rPr>
        <w:t xml:space="preserve">Lo anterior, sin perjuicio de las responsabilidades a cargo de las demás dependencias de la Entidad, que por el asunto de que trata la PQRS, deba dar trámite a la misma según direccionamiento que se realice desde la ventanilla única. </w:t>
      </w:r>
    </w:p>
    <w:p w14:paraId="789A53F8" w14:textId="77777777" w:rsidR="0006588C" w:rsidRPr="00DD1EF7" w:rsidRDefault="0006588C" w:rsidP="00DD1EF7">
      <w:pPr>
        <w:shd w:val="clear" w:color="auto" w:fill="FFFFFF"/>
        <w:jc w:val="both"/>
        <w:textAlignment w:val="baseline"/>
        <w:rPr>
          <w:rFonts w:ascii="Tahoma" w:hAnsi="Tahoma" w:cs="Tahoma"/>
          <w:i/>
          <w:iCs/>
          <w:sz w:val="22"/>
          <w:szCs w:val="22"/>
          <w:bdr w:val="none" w:sz="0" w:space="0" w:color="auto" w:frame="1"/>
          <w:shd w:val="clear" w:color="auto" w:fill="FFFFFF"/>
          <w:lang w:val="es-MX"/>
        </w:rPr>
      </w:pPr>
    </w:p>
    <w:p w14:paraId="2BB7DC89" w14:textId="38B5A312" w:rsidR="0006588C" w:rsidRPr="00DD1EF7" w:rsidRDefault="0006588C" w:rsidP="00DD1EF7">
      <w:pPr>
        <w:pStyle w:val="Prrafodelista"/>
        <w:numPr>
          <w:ilvl w:val="0"/>
          <w:numId w:val="1"/>
        </w:numPr>
        <w:shd w:val="clear" w:color="auto" w:fill="FFFFFF"/>
        <w:jc w:val="both"/>
        <w:textAlignment w:val="baseline"/>
        <w:rPr>
          <w:rFonts w:ascii="Tahoma" w:hAnsi="Tahoma" w:cs="Tahoma"/>
          <w:b/>
          <w:iCs/>
          <w:sz w:val="22"/>
          <w:szCs w:val="22"/>
          <w:bdr w:val="none" w:sz="0" w:space="0" w:color="auto" w:frame="1"/>
          <w:shd w:val="clear" w:color="auto" w:fill="FFFFFF"/>
          <w:lang w:val="es-MX"/>
        </w:rPr>
      </w:pPr>
      <w:r w:rsidRPr="00DD1EF7">
        <w:rPr>
          <w:rFonts w:ascii="Tahoma" w:hAnsi="Tahoma" w:cs="Tahoma"/>
          <w:b/>
          <w:iCs/>
          <w:sz w:val="22"/>
          <w:szCs w:val="22"/>
          <w:bdr w:val="none" w:sz="0" w:space="0" w:color="auto" w:frame="1"/>
          <w:shd w:val="clear" w:color="auto" w:fill="FFFFFF"/>
          <w:lang w:val="es-MX"/>
        </w:rPr>
        <w:t>TRAMITE INICIAL DE PQRS</w:t>
      </w:r>
      <w:r w:rsidR="0042336B" w:rsidRPr="00DD1EF7">
        <w:rPr>
          <w:rFonts w:ascii="Tahoma" w:hAnsi="Tahoma" w:cs="Tahoma"/>
          <w:b/>
          <w:iCs/>
          <w:sz w:val="22"/>
          <w:szCs w:val="22"/>
          <w:bdr w:val="none" w:sz="0" w:space="0" w:color="auto" w:frame="1"/>
          <w:shd w:val="clear" w:color="auto" w:fill="FFFFFF"/>
          <w:lang w:val="es-MX"/>
        </w:rPr>
        <w:t>:</w:t>
      </w:r>
    </w:p>
    <w:p w14:paraId="54245827" w14:textId="77777777" w:rsidR="0006588C" w:rsidRPr="00DD1EF7" w:rsidRDefault="0006588C" w:rsidP="00DD1EF7">
      <w:pPr>
        <w:shd w:val="clear" w:color="auto" w:fill="FFFFFF"/>
        <w:jc w:val="both"/>
        <w:textAlignment w:val="baseline"/>
        <w:rPr>
          <w:rFonts w:ascii="Tahoma" w:hAnsi="Tahoma" w:cs="Tahoma"/>
          <w:b/>
          <w:iCs/>
          <w:sz w:val="22"/>
          <w:szCs w:val="22"/>
          <w:bdr w:val="none" w:sz="0" w:space="0" w:color="auto" w:frame="1"/>
          <w:shd w:val="clear" w:color="auto" w:fill="FFFFFF"/>
          <w:lang w:val="es-MX"/>
        </w:rPr>
      </w:pPr>
    </w:p>
    <w:p w14:paraId="657006B2" w14:textId="7C93F2C0" w:rsidR="0006588C" w:rsidRPr="00DD1EF7" w:rsidRDefault="0006588C" w:rsidP="00DD1EF7">
      <w:pPr>
        <w:pStyle w:val="Default"/>
        <w:jc w:val="both"/>
        <w:rPr>
          <w:rFonts w:ascii="Tahoma" w:eastAsiaTheme="minorHAnsi" w:hAnsi="Tahoma" w:cs="Tahoma"/>
          <w:sz w:val="22"/>
          <w:szCs w:val="22"/>
          <w:lang w:val="es-CO"/>
        </w:rPr>
      </w:pPr>
      <w:r w:rsidRPr="00DD1EF7">
        <w:rPr>
          <w:rFonts w:ascii="Tahoma" w:eastAsiaTheme="minorHAnsi" w:hAnsi="Tahoma" w:cs="Tahoma"/>
          <w:sz w:val="22"/>
          <w:szCs w:val="22"/>
          <w:lang w:val="es-CO"/>
        </w:rPr>
        <w:t>En cumplimiento de la Constitución P</w:t>
      </w:r>
      <w:r w:rsidR="0042336B" w:rsidRPr="00DD1EF7">
        <w:rPr>
          <w:rFonts w:ascii="Tahoma" w:eastAsiaTheme="minorHAnsi" w:hAnsi="Tahoma" w:cs="Tahoma"/>
          <w:sz w:val="22"/>
          <w:szCs w:val="22"/>
          <w:lang w:val="es-CO"/>
        </w:rPr>
        <w:t>o</w:t>
      </w:r>
      <w:r w:rsidRPr="00DD1EF7">
        <w:rPr>
          <w:rFonts w:ascii="Tahoma" w:eastAsiaTheme="minorHAnsi" w:hAnsi="Tahoma" w:cs="Tahoma"/>
          <w:sz w:val="22"/>
          <w:szCs w:val="22"/>
          <w:lang w:val="es-CO"/>
        </w:rPr>
        <w:t>l</w:t>
      </w:r>
      <w:r w:rsidR="0042336B" w:rsidRPr="00DD1EF7">
        <w:rPr>
          <w:rFonts w:ascii="Tahoma" w:eastAsiaTheme="minorHAnsi" w:hAnsi="Tahoma" w:cs="Tahoma"/>
          <w:sz w:val="22"/>
          <w:szCs w:val="22"/>
          <w:lang w:val="es-CO"/>
        </w:rPr>
        <w:t>í</w:t>
      </w:r>
      <w:r w:rsidRPr="00DD1EF7">
        <w:rPr>
          <w:rFonts w:ascii="Tahoma" w:eastAsiaTheme="minorHAnsi" w:hAnsi="Tahoma" w:cs="Tahoma"/>
          <w:sz w:val="22"/>
          <w:szCs w:val="22"/>
          <w:lang w:val="es-CO"/>
        </w:rPr>
        <w:t>tica Colombiana y la ley 1755 de 2015 “</w:t>
      </w:r>
      <w:r w:rsidRPr="00DD1EF7">
        <w:rPr>
          <w:rFonts w:ascii="Tahoma" w:eastAsiaTheme="minorHAnsi" w:hAnsi="Tahoma" w:cs="Tahoma"/>
          <w:i/>
          <w:sz w:val="22"/>
          <w:szCs w:val="22"/>
          <w:lang w:val="es-CO"/>
        </w:rPr>
        <w:t>Por medio del cual se reguló el Derecho Fundamental de Petición y se sustituyó un título del Código de Procedimiento Administrativo y de lo Contencioso Administrativo.</w:t>
      </w:r>
      <w:r w:rsidRPr="00DD1EF7">
        <w:rPr>
          <w:rFonts w:ascii="Tahoma" w:eastAsiaTheme="minorHAnsi" w:hAnsi="Tahoma" w:cs="Tahoma"/>
          <w:sz w:val="22"/>
          <w:szCs w:val="22"/>
          <w:lang w:val="es-CO"/>
        </w:rPr>
        <w:t>”</w:t>
      </w:r>
      <w:r w:rsidR="00B015BA" w:rsidRPr="00DD1EF7">
        <w:rPr>
          <w:rFonts w:ascii="Tahoma" w:eastAsiaTheme="minorHAnsi" w:hAnsi="Tahoma" w:cs="Tahoma"/>
          <w:sz w:val="22"/>
          <w:szCs w:val="22"/>
          <w:lang w:val="es-CO"/>
        </w:rPr>
        <w:t xml:space="preserve">, la Contraloría Departamental del Tolima expidió la Resolución No. 223 del 23 de junio de 2020 </w:t>
      </w:r>
      <w:r w:rsidR="00B015BA" w:rsidRPr="00DD1EF7">
        <w:rPr>
          <w:rFonts w:ascii="Tahoma" w:eastAsiaTheme="minorHAnsi" w:hAnsi="Tahoma" w:cs="Tahoma"/>
          <w:i/>
          <w:sz w:val="22"/>
          <w:szCs w:val="22"/>
          <w:lang w:val="es-CO"/>
        </w:rPr>
        <w:t>“Por medio del cual se reglamenta el trámite de las denuncias, quejas, reclamos y peticiones que se presenten a la Contraloría Departamental del Tolima</w:t>
      </w:r>
      <w:r w:rsidR="00B015BA" w:rsidRPr="00DD1EF7">
        <w:rPr>
          <w:rFonts w:ascii="Tahoma" w:eastAsiaTheme="minorHAnsi" w:hAnsi="Tahoma" w:cs="Tahoma"/>
          <w:sz w:val="22"/>
          <w:szCs w:val="22"/>
          <w:lang w:val="es-CO"/>
        </w:rPr>
        <w:t xml:space="preserve">”. </w:t>
      </w:r>
    </w:p>
    <w:p w14:paraId="40A220DB" w14:textId="77777777" w:rsidR="00B015BA" w:rsidRPr="00DD1EF7" w:rsidRDefault="00B015BA" w:rsidP="00DD1EF7">
      <w:pPr>
        <w:pStyle w:val="Default"/>
        <w:jc w:val="both"/>
        <w:rPr>
          <w:rFonts w:ascii="Tahoma" w:eastAsiaTheme="minorHAnsi" w:hAnsi="Tahoma" w:cs="Tahoma"/>
          <w:sz w:val="22"/>
          <w:szCs w:val="22"/>
          <w:lang w:val="es-CO"/>
        </w:rPr>
      </w:pPr>
    </w:p>
    <w:p w14:paraId="112CEC0E" w14:textId="6B596B61" w:rsidR="00B015BA" w:rsidRPr="00DD1EF7" w:rsidRDefault="00B015BA" w:rsidP="00DD1EF7">
      <w:pPr>
        <w:numPr>
          <w:ilvl w:val="1"/>
          <w:numId w:val="0"/>
        </w:numPr>
        <w:jc w:val="both"/>
        <w:rPr>
          <w:rFonts w:ascii="Tahoma" w:hAnsi="Tahoma" w:cs="Tahoma"/>
          <w:iCs/>
          <w:sz w:val="22"/>
          <w:szCs w:val="22"/>
          <w:bdr w:val="none" w:sz="0" w:space="0" w:color="auto" w:frame="1"/>
          <w:shd w:val="clear" w:color="auto" w:fill="FFFFFF"/>
          <w:lang w:val="es-MX"/>
        </w:rPr>
      </w:pPr>
      <w:r w:rsidRPr="00DD1EF7">
        <w:rPr>
          <w:rFonts w:ascii="Tahoma" w:eastAsiaTheme="minorHAnsi" w:hAnsi="Tahoma" w:cs="Tahoma"/>
          <w:sz w:val="22"/>
          <w:szCs w:val="22"/>
        </w:rPr>
        <w:t xml:space="preserve">Así las cosas, el trámite de las PQRS que se </w:t>
      </w:r>
      <w:r w:rsidRPr="00DD1EF7">
        <w:rPr>
          <w:rFonts w:ascii="Tahoma" w:hAnsi="Tahoma" w:cs="Tahoma"/>
          <w:iCs/>
          <w:sz w:val="22"/>
          <w:szCs w:val="22"/>
          <w:bdr w:val="none" w:sz="0" w:space="0" w:color="auto" w:frame="1"/>
          <w:shd w:val="clear" w:color="auto" w:fill="FFFFFF"/>
          <w:lang w:val="es-MX"/>
        </w:rPr>
        <w:t xml:space="preserve">radiquen en la Contraloría Departamental del Tolima, serán tramitadas según el procedimiento interno fijado en la Resolución No. 223 del 23 de junio de 2020 o aquella que la modifique. </w:t>
      </w:r>
    </w:p>
    <w:p w14:paraId="55891673" w14:textId="77777777" w:rsidR="00127892" w:rsidRPr="00DD1EF7" w:rsidRDefault="00127892" w:rsidP="00DD1EF7">
      <w:pPr>
        <w:jc w:val="both"/>
        <w:rPr>
          <w:rFonts w:ascii="Tahoma" w:hAnsi="Tahoma" w:cs="Tahoma"/>
          <w:b/>
          <w:sz w:val="22"/>
          <w:szCs w:val="22"/>
        </w:rPr>
      </w:pPr>
    </w:p>
    <w:p w14:paraId="32E3881C" w14:textId="77777777" w:rsidR="00127892" w:rsidRPr="00DD1EF7" w:rsidRDefault="00127892" w:rsidP="00DD1EF7">
      <w:pPr>
        <w:numPr>
          <w:ilvl w:val="1"/>
          <w:numId w:val="0"/>
        </w:numPr>
        <w:jc w:val="both"/>
        <w:rPr>
          <w:rFonts w:ascii="Tahoma" w:hAnsi="Tahoma" w:cs="Tahoma"/>
          <w:b/>
          <w:iCs/>
          <w:sz w:val="22"/>
          <w:szCs w:val="22"/>
          <w:bdr w:val="none" w:sz="0" w:space="0" w:color="auto" w:frame="1"/>
          <w:shd w:val="clear" w:color="auto" w:fill="FFFFFF"/>
          <w:lang w:val="es-MX"/>
        </w:rPr>
      </w:pPr>
    </w:p>
    <w:p w14:paraId="32F868C8" w14:textId="77777777" w:rsidR="00127892" w:rsidRPr="00DD1EF7" w:rsidRDefault="00127892" w:rsidP="00DD1EF7">
      <w:pPr>
        <w:pStyle w:val="Prrafodelista"/>
        <w:numPr>
          <w:ilvl w:val="0"/>
          <w:numId w:val="1"/>
        </w:numPr>
        <w:jc w:val="both"/>
        <w:rPr>
          <w:rFonts w:ascii="Tahoma" w:hAnsi="Tahoma" w:cs="Tahoma"/>
          <w:b/>
          <w:sz w:val="22"/>
          <w:szCs w:val="22"/>
        </w:rPr>
      </w:pPr>
      <w:r w:rsidRPr="00DD1EF7">
        <w:rPr>
          <w:rFonts w:ascii="Tahoma" w:hAnsi="Tahoma" w:cs="Tahoma"/>
          <w:b/>
          <w:sz w:val="22"/>
          <w:szCs w:val="22"/>
        </w:rPr>
        <w:t xml:space="preserve">ACUMULACIÓN DE TRÁMITES: </w:t>
      </w:r>
    </w:p>
    <w:p w14:paraId="3B235A2C" w14:textId="77777777" w:rsidR="00127892" w:rsidRPr="00DD1EF7" w:rsidRDefault="00127892" w:rsidP="00DD1EF7">
      <w:pPr>
        <w:jc w:val="both"/>
        <w:rPr>
          <w:rFonts w:ascii="Tahoma" w:hAnsi="Tahoma" w:cs="Tahoma"/>
          <w:b/>
          <w:sz w:val="22"/>
          <w:szCs w:val="22"/>
        </w:rPr>
      </w:pPr>
    </w:p>
    <w:p w14:paraId="5BA7DBB7" w14:textId="2A6043D6" w:rsidR="00127892" w:rsidRPr="00DD1EF7" w:rsidRDefault="00127892" w:rsidP="00DD1EF7">
      <w:pPr>
        <w:jc w:val="both"/>
        <w:rPr>
          <w:rFonts w:ascii="Tahoma" w:hAnsi="Tahoma" w:cs="Tahoma"/>
          <w:sz w:val="22"/>
          <w:szCs w:val="22"/>
        </w:rPr>
      </w:pPr>
      <w:r w:rsidRPr="00DD1EF7">
        <w:rPr>
          <w:rFonts w:ascii="Tahoma" w:hAnsi="Tahoma" w:cs="Tahoma"/>
          <w:sz w:val="22"/>
          <w:szCs w:val="22"/>
        </w:rPr>
        <w:t xml:space="preserve">Se podrán acumular aquellos trámites en los eventos en que una misma persona o varias, presenten requerimientos que se refieran a las mismas o similares circunstancias de modo, tiempo o lugar, documentándose el trámite en un solo expediente. </w:t>
      </w:r>
      <w:r w:rsidR="00776AE6" w:rsidRPr="00DD1EF7">
        <w:rPr>
          <w:rFonts w:ascii="Tahoma" w:hAnsi="Tahoma" w:cs="Tahoma"/>
          <w:sz w:val="22"/>
          <w:szCs w:val="22"/>
        </w:rPr>
        <w:t xml:space="preserve">Lo anterior, sin perjuicio de que la </w:t>
      </w:r>
      <w:r w:rsidRPr="00DD1EF7">
        <w:rPr>
          <w:rFonts w:ascii="Tahoma" w:hAnsi="Tahoma" w:cs="Tahoma"/>
          <w:sz w:val="22"/>
          <w:szCs w:val="22"/>
        </w:rPr>
        <w:t>respuesta se</w:t>
      </w:r>
      <w:r w:rsidR="00776AE6" w:rsidRPr="00DD1EF7">
        <w:rPr>
          <w:rFonts w:ascii="Tahoma" w:hAnsi="Tahoma" w:cs="Tahoma"/>
          <w:sz w:val="22"/>
          <w:szCs w:val="22"/>
        </w:rPr>
        <w:t>a</w:t>
      </w:r>
      <w:r w:rsidRPr="00DD1EF7">
        <w:rPr>
          <w:rFonts w:ascii="Tahoma" w:hAnsi="Tahoma" w:cs="Tahoma"/>
          <w:sz w:val="22"/>
          <w:szCs w:val="22"/>
        </w:rPr>
        <w:t xml:space="preserve"> tramitada de manera independiente a cada ciudadano.</w:t>
      </w:r>
    </w:p>
    <w:p w14:paraId="4A173BEA" w14:textId="77777777" w:rsidR="00776AE6" w:rsidRPr="00DD1EF7" w:rsidRDefault="00776AE6" w:rsidP="00DD1EF7">
      <w:pPr>
        <w:jc w:val="both"/>
        <w:rPr>
          <w:rFonts w:ascii="Tahoma" w:hAnsi="Tahoma" w:cs="Tahoma"/>
          <w:sz w:val="22"/>
          <w:szCs w:val="22"/>
        </w:rPr>
      </w:pPr>
    </w:p>
    <w:p w14:paraId="7D8080B8" w14:textId="77777777" w:rsidR="00776AE6" w:rsidRPr="00DD1EF7" w:rsidRDefault="00127892" w:rsidP="00DD1EF7">
      <w:pPr>
        <w:jc w:val="both"/>
        <w:rPr>
          <w:rFonts w:ascii="Tahoma" w:hAnsi="Tahoma" w:cs="Tahoma"/>
          <w:sz w:val="22"/>
          <w:szCs w:val="22"/>
        </w:rPr>
      </w:pPr>
      <w:r w:rsidRPr="00DD1EF7">
        <w:rPr>
          <w:rFonts w:ascii="Tahoma" w:hAnsi="Tahoma" w:cs="Tahoma"/>
          <w:sz w:val="22"/>
          <w:szCs w:val="22"/>
        </w:rPr>
        <w:t>La DTPC registrar</w:t>
      </w:r>
      <w:r w:rsidR="00776AE6" w:rsidRPr="00DD1EF7">
        <w:rPr>
          <w:rFonts w:ascii="Tahoma" w:hAnsi="Tahoma" w:cs="Tahoma"/>
          <w:sz w:val="22"/>
          <w:szCs w:val="22"/>
        </w:rPr>
        <w:t>á</w:t>
      </w:r>
      <w:r w:rsidRPr="00DD1EF7">
        <w:rPr>
          <w:rFonts w:ascii="Tahoma" w:hAnsi="Tahoma" w:cs="Tahoma"/>
          <w:sz w:val="22"/>
          <w:szCs w:val="22"/>
        </w:rPr>
        <w:t xml:space="preserve"> en el SICOF</w:t>
      </w:r>
      <w:r w:rsidR="00776AE6" w:rsidRPr="00DD1EF7">
        <w:rPr>
          <w:rFonts w:ascii="Tahoma" w:hAnsi="Tahoma" w:cs="Tahoma"/>
          <w:sz w:val="22"/>
          <w:szCs w:val="22"/>
        </w:rPr>
        <w:t>,</w:t>
      </w:r>
      <w:r w:rsidRPr="00DD1EF7">
        <w:rPr>
          <w:rFonts w:ascii="Tahoma" w:hAnsi="Tahoma" w:cs="Tahoma"/>
          <w:sz w:val="22"/>
          <w:szCs w:val="22"/>
        </w:rPr>
        <w:t xml:space="preserve"> bajo el mismo registro </w:t>
      </w:r>
      <w:r w:rsidR="00776AE6" w:rsidRPr="00DD1EF7">
        <w:rPr>
          <w:rFonts w:ascii="Tahoma" w:hAnsi="Tahoma" w:cs="Tahoma"/>
          <w:sz w:val="22"/>
          <w:szCs w:val="22"/>
        </w:rPr>
        <w:t>inicial, el documento a a</w:t>
      </w:r>
      <w:r w:rsidRPr="00DD1EF7">
        <w:rPr>
          <w:rFonts w:ascii="Tahoma" w:hAnsi="Tahoma" w:cs="Tahoma"/>
          <w:sz w:val="22"/>
          <w:szCs w:val="22"/>
        </w:rPr>
        <w:t xml:space="preserve">cumular con sus anexos, asignándole el mismo número de petición o denuncias. </w:t>
      </w:r>
    </w:p>
    <w:p w14:paraId="6783DF36" w14:textId="77777777" w:rsidR="00776AE6" w:rsidRPr="00DD1EF7" w:rsidRDefault="00776AE6" w:rsidP="00DD1EF7">
      <w:pPr>
        <w:jc w:val="both"/>
        <w:rPr>
          <w:rFonts w:ascii="Tahoma" w:hAnsi="Tahoma" w:cs="Tahoma"/>
          <w:sz w:val="22"/>
          <w:szCs w:val="22"/>
        </w:rPr>
      </w:pPr>
    </w:p>
    <w:p w14:paraId="3D6467C5" w14:textId="647B11DB" w:rsidR="00127892" w:rsidRPr="00DD1EF7" w:rsidRDefault="00127892" w:rsidP="00DD1EF7">
      <w:pPr>
        <w:jc w:val="both"/>
        <w:rPr>
          <w:rFonts w:ascii="Tahoma" w:hAnsi="Tahoma" w:cs="Tahoma"/>
          <w:sz w:val="22"/>
          <w:szCs w:val="22"/>
        </w:rPr>
      </w:pPr>
      <w:r w:rsidRPr="00DD1EF7">
        <w:rPr>
          <w:rFonts w:ascii="Tahoma" w:hAnsi="Tahoma" w:cs="Tahoma"/>
          <w:sz w:val="22"/>
          <w:szCs w:val="22"/>
        </w:rPr>
        <w:lastRenderedPageBreak/>
        <w:t>En todo caso se deberá responder a cada peticionario dentro del término de ley sobre dicha acumulación</w:t>
      </w:r>
      <w:r w:rsidR="00776AE6" w:rsidRPr="00DD1EF7">
        <w:rPr>
          <w:rFonts w:ascii="Tahoma" w:hAnsi="Tahoma" w:cs="Tahoma"/>
          <w:sz w:val="22"/>
          <w:szCs w:val="22"/>
        </w:rPr>
        <w:t>,</w:t>
      </w:r>
      <w:r w:rsidRPr="00DD1EF7">
        <w:rPr>
          <w:rFonts w:ascii="Tahoma" w:hAnsi="Tahoma" w:cs="Tahoma"/>
          <w:sz w:val="22"/>
          <w:szCs w:val="22"/>
        </w:rPr>
        <w:t xml:space="preserve"> indicando el estado en que se encuentr</w:t>
      </w:r>
      <w:r w:rsidR="00776AE6" w:rsidRPr="00DD1EF7">
        <w:rPr>
          <w:rFonts w:ascii="Tahoma" w:hAnsi="Tahoma" w:cs="Tahoma"/>
          <w:sz w:val="22"/>
          <w:szCs w:val="22"/>
        </w:rPr>
        <w:t>e</w:t>
      </w:r>
      <w:r w:rsidRPr="00DD1EF7">
        <w:rPr>
          <w:rFonts w:ascii="Tahoma" w:hAnsi="Tahoma" w:cs="Tahoma"/>
          <w:sz w:val="22"/>
          <w:szCs w:val="22"/>
        </w:rPr>
        <w:t xml:space="preserve"> dicho trámite o sobre el trámite que se realice a la petición</w:t>
      </w:r>
      <w:r w:rsidR="00776AE6" w:rsidRPr="00DD1EF7">
        <w:rPr>
          <w:rFonts w:ascii="Tahoma" w:hAnsi="Tahoma" w:cs="Tahoma"/>
          <w:sz w:val="22"/>
          <w:szCs w:val="22"/>
        </w:rPr>
        <w:t xml:space="preserve">. </w:t>
      </w:r>
    </w:p>
    <w:p w14:paraId="4FEDC2C3" w14:textId="77777777" w:rsidR="00127892" w:rsidRPr="00DD1EF7" w:rsidRDefault="00127892" w:rsidP="00DD1EF7">
      <w:pPr>
        <w:jc w:val="both"/>
        <w:rPr>
          <w:rFonts w:ascii="Tahoma" w:hAnsi="Tahoma" w:cs="Tahoma"/>
          <w:sz w:val="22"/>
          <w:szCs w:val="22"/>
        </w:rPr>
      </w:pPr>
    </w:p>
    <w:p w14:paraId="51B1224B" w14:textId="5BF2454D" w:rsidR="0006588C" w:rsidRPr="00DD1EF7" w:rsidRDefault="0006588C" w:rsidP="00DD1EF7">
      <w:pPr>
        <w:pStyle w:val="Prrafodelista"/>
        <w:numPr>
          <w:ilvl w:val="0"/>
          <w:numId w:val="1"/>
        </w:numPr>
        <w:shd w:val="clear" w:color="auto" w:fill="FFFFFF"/>
        <w:jc w:val="both"/>
        <w:textAlignment w:val="baseline"/>
        <w:rPr>
          <w:rFonts w:ascii="Tahoma" w:hAnsi="Tahoma" w:cs="Tahoma"/>
          <w:b/>
          <w:iCs/>
          <w:sz w:val="22"/>
          <w:szCs w:val="22"/>
          <w:bdr w:val="none" w:sz="0" w:space="0" w:color="auto" w:frame="1"/>
          <w:shd w:val="clear" w:color="auto" w:fill="FFFFFF"/>
          <w:lang w:val="es-MX"/>
        </w:rPr>
      </w:pPr>
      <w:r w:rsidRPr="00DD1EF7">
        <w:rPr>
          <w:rFonts w:ascii="Tahoma" w:hAnsi="Tahoma" w:cs="Tahoma"/>
          <w:b/>
          <w:iCs/>
          <w:sz w:val="22"/>
          <w:szCs w:val="22"/>
          <w:bdr w:val="none" w:sz="0" w:space="0" w:color="auto" w:frame="1"/>
          <w:shd w:val="clear" w:color="auto" w:fill="FFFFFF"/>
          <w:lang w:val="es-MX"/>
        </w:rPr>
        <w:t>INFORME</w:t>
      </w:r>
      <w:r w:rsidR="001C0EAD" w:rsidRPr="00DD1EF7">
        <w:rPr>
          <w:rFonts w:ascii="Tahoma" w:hAnsi="Tahoma" w:cs="Tahoma"/>
          <w:b/>
          <w:iCs/>
          <w:sz w:val="22"/>
          <w:szCs w:val="22"/>
          <w:bdr w:val="none" w:sz="0" w:space="0" w:color="auto" w:frame="1"/>
          <w:shd w:val="clear" w:color="auto" w:fill="FFFFFF"/>
          <w:lang w:val="es-MX"/>
        </w:rPr>
        <w:t xml:space="preserve"> SEMESTRAL </w:t>
      </w:r>
      <w:r w:rsidRPr="00DD1EF7">
        <w:rPr>
          <w:rFonts w:ascii="Tahoma" w:hAnsi="Tahoma" w:cs="Tahoma"/>
          <w:b/>
          <w:iCs/>
          <w:sz w:val="22"/>
          <w:szCs w:val="22"/>
          <w:bdr w:val="none" w:sz="0" w:space="0" w:color="auto" w:frame="1"/>
          <w:shd w:val="clear" w:color="auto" w:fill="FFFFFF"/>
          <w:lang w:val="es-MX"/>
        </w:rPr>
        <w:t>DE PQRD</w:t>
      </w:r>
      <w:r w:rsidR="0042336B" w:rsidRPr="00DD1EF7">
        <w:rPr>
          <w:rFonts w:ascii="Tahoma" w:hAnsi="Tahoma" w:cs="Tahoma"/>
          <w:b/>
          <w:iCs/>
          <w:sz w:val="22"/>
          <w:szCs w:val="22"/>
          <w:bdr w:val="none" w:sz="0" w:space="0" w:color="auto" w:frame="1"/>
          <w:shd w:val="clear" w:color="auto" w:fill="FFFFFF"/>
          <w:lang w:val="es-MX"/>
        </w:rPr>
        <w:t>:</w:t>
      </w:r>
    </w:p>
    <w:p w14:paraId="55981415" w14:textId="77777777" w:rsidR="001B5886" w:rsidRPr="00DD1EF7" w:rsidRDefault="001B5886" w:rsidP="00DD1EF7">
      <w:pPr>
        <w:shd w:val="clear" w:color="auto" w:fill="FFFFFF"/>
        <w:jc w:val="both"/>
        <w:textAlignment w:val="baseline"/>
        <w:rPr>
          <w:rFonts w:ascii="Tahoma" w:hAnsi="Tahoma" w:cs="Tahoma"/>
          <w:b/>
          <w:iCs/>
          <w:sz w:val="22"/>
          <w:szCs w:val="22"/>
          <w:bdr w:val="none" w:sz="0" w:space="0" w:color="auto" w:frame="1"/>
          <w:shd w:val="clear" w:color="auto" w:fill="FFFFFF"/>
          <w:lang w:val="es-MX"/>
        </w:rPr>
      </w:pPr>
    </w:p>
    <w:p w14:paraId="55DB7770" w14:textId="258FDA4C" w:rsidR="001B5886" w:rsidRPr="00DD1EF7" w:rsidRDefault="001B5886"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r w:rsidRPr="00DD1EF7">
        <w:rPr>
          <w:rFonts w:ascii="Tahoma" w:hAnsi="Tahoma" w:cs="Tahoma"/>
          <w:iCs/>
          <w:sz w:val="22"/>
          <w:szCs w:val="22"/>
          <w:bdr w:val="none" w:sz="0" w:space="0" w:color="auto" w:frame="1"/>
          <w:shd w:val="clear" w:color="auto" w:fill="FFFFFF"/>
          <w:lang w:val="es-MX"/>
        </w:rPr>
        <w:t>Para efecto del cumplimiento del artículo 76 de la ley 1474 de 2011</w:t>
      </w:r>
      <w:r w:rsidR="00626358" w:rsidRPr="00DD1EF7">
        <w:rPr>
          <w:rFonts w:ascii="Tahoma" w:hAnsi="Tahoma" w:cs="Tahoma"/>
          <w:iCs/>
          <w:sz w:val="22"/>
          <w:szCs w:val="22"/>
          <w:bdr w:val="none" w:sz="0" w:space="0" w:color="auto" w:frame="1"/>
          <w:shd w:val="clear" w:color="auto" w:fill="FFFFFF"/>
          <w:lang w:val="es-MX"/>
        </w:rPr>
        <w:t xml:space="preserve">, el cual </w:t>
      </w:r>
      <w:r w:rsidRPr="00DD1EF7">
        <w:rPr>
          <w:rFonts w:ascii="Tahoma" w:hAnsi="Tahoma" w:cs="Tahoma"/>
          <w:iCs/>
          <w:sz w:val="22"/>
          <w:szCs w:val="22"/>
          <w:bdr w:val="none" w:sz="0" w:space="0" w:color="auto" w:frame="1"/>
          <w:shd w:val="clear" w:color="auto" w:fill="FFFFFF"/>
          <w:lang w:val="es-MX"/>
        </w:rPr>
        <w:t>señala que “</w:t>
      </w:r>
      <w:r w:rsidRPr="00DD1EF7">
        <w:rPr>
          <w:rFonts w:ascii="Tahoma" w:hAnsi="Tahoma" w:cs="Tahoma"/>
          <w:i/>
          <w:iCs/>
          <w:sz w:val="22"/>
          <w:szCs w:val="22"/>
          <w:bdr w:val="none" w:sz="0" w:space="0" w:color="auto" w:frame="1"/>
          <w:shd w:val="clear" w:color="auto" w:fill="FFFFFF"/>
          <w:lang w:val="es-MX"/>
        </w:rPr>
        <w:t>La oficina de control interno deberá vigilar que la atención se preste de acuerdo con las normas legales vigentes y rendirá a la administración de la entidad un informe semestral sobre el particular</w:t>
      </w:r>
      <w:r w:rsidRPr="00DD1EF7">
        <w:rPr>
          <w:rFonts w:ascii="Tahoma" w:hAnsi="Tahoma" w:cs="Tahoma"/>
          <w:iCs/>
          <w:sz w:val="22"/>
          <w:szCs w:val="22"/>
          <w:bdr w:val="none" w:sz="0" w:space="0" w:color="auto" w:frame="1"/>
          <w:shd w:val="clear" w:color="auto" w:fill="FFFFFF"/>
          <w:lang w:val="es-MX"/>
        </w:rPr>
        <w:t xml:space="preserve">”, la Dirección Técnica de Participación Ciudadana semestralmente deberá </w:t>
      </w:r>
      <w:r w:rsidR="005965F0" w:rsidRPr="00DD1EF7">
        <w:rPr>
          <w:rFonts w:ascii="Tahoma" w:hAnsi="Tahoma" w:cs="Tahoma"/>
          <w:iCs/>
          <w:sz w:val="22"/>
          <w:szCs w:val="22"/>
          <w:bdr w:val="none" w:sz="0" w:space="0" w:color="auto" w:frame="1"/>
          <w:shd w:val="clear" w:color="auto" w:fill="FFFFFF"/>
          <w:lang w:val="es-MX"/>
        </w:rPr>
        <w:t>consolidar</w:t>
      </w:r>
      <w:r w:rsidRPr="00DD1EF7">
        <w:rPr>
          <w:rFonts w:ascii="Tahoma" w:hAnsi="Tahoma" w:cs="Tahoma"/>
          <w:iCs/>
          <w:sz w:val="22"/>
          <w:szCs w:val="22"/>
          <w:bdr w:val="none" w:sz="0" w:space="0" w:color="auto" w:frame="1"/>
          <w:shd w:val="clear" w:color="auto" w:fill="FFFFFF"/>
          <w:lang w:val="es-MX"/>
        </w:rPr>
        <w:t xml:space="preserve"> la información de </w:t>
      </w:r>
      <w:r w:rsidR="005965F0" w:rsidRPr="00DD1EF7">
        <w:rPr>
          <w:rFonts w:ascii="Tahoma" w:hAnsi="Tahoma" w:cs="Tahoma"/>
          <w:iCs/>
          <w:sz w:val="22"/>
          <w:szCs w:val="22"/>
          <w:bdr w:val="none" w:sz="0" w:space="0" w:color="auto" w:frame="1"/>
          <w:shd w:val="clear" w:color="auto" w:fill="FFFFFF"/>
          <w:lang w:val="es-MX"/>
        </w:rPr>
        <w:t>PQR</w:t>
      </w:r>
      <w:r w:rsidRPr="00DD1EF7">
        <w:rPr>
          <w:rFonts w:ascii="Tahoma" w:hAnsi="Tahoma" w:cs="Tahoma"/>
          <w:iCs/>
          <w:sz w:val="22"/>
          <w:szCs w:val="22"/>
          <w:bdr w:val="none" w:sz="0" w:space="0" w:color="auto" w:frame="1"/>
          <w:shd w:val="clear" w:color="auto" w:fill="FFFFFF"/>
          <w:lang w:val="es-MX"/>
        </w:rPr>
        <w:t>S</w:t>
      </w:r>
      <w:r w:rsidR="005965F0" w:rsidRPr="00DD1EF7">
        <w:rPr>
          <w:rFonts w:ascii="Tahoma" w:hAnsi="Tahoma" w:cs="Tahoma"/>
          <w:iCs/>
          <w:sz w:val="22"/>
          <w:szCs w:val="22"/>
          <w:bdr w:val="none" w:sz="0" w:space="0" w:color="auto" w:frame="1"/>
          <w:shd w:val="clear" w:color="auto" w:fill="FFFFFF"/>
          <w:lang w:val="es-MX"/>
        </w:rPr>
        <w:t>D</w:t>
      </w:r>
      <w:r w:rsidR="00BE3C5A" w:rsidRPr="00DD1EF7">
        <w:rPr>
          <w:rFonts w:ascii="Tahoma" w:hAnsi="Tahoma" w:cs="Tahoma"/>
          <w:iCs/>
          <w:sz w:val="22"/>
          <w:szCs w:val="22"/>
          <w:bdr w:val="none" w:sz="0" w:space="0" w:color="auto" w:frame="1"/>
          <w:shd w:val="clear" w:color="auto" w:fill="FFFFFF"/>
          <w:lang w:val="es-MX"/>
        </w:rPr>
        <w:t xml:space="preserve"> </w:t>
      </w:r>
      <w:r w:rsidRPr="00DD1EF7">
        <w:rPr>
          <w:rFonts w:ascii="Tahoma" w:hAnsi="Tahoma" w:cs="Tahoma"/>
          <w:iCs/>
          <w:sz w:val="22"/>
          <w:szCs w:val="22"/>
          <w:bdr w:val="none" w:sz="0" w:space="0" w:color="auto" w:frame="1"/>
          <w:shd w:val="clear" w:color="auto" w:fill="FFFFFF"/>
          <w:lang w:val="es-MX"/>
        </w:rPr>
        <w:t>tramitadas en la Contraloría Departamental del Tolima.</w:t>
      </w:r>
    </w:p>
    <w:p w14:paraId="1632FDAA" w14:textId="77777777" w:rsidR="001B5886" w:rsidRPr="00DD1EF7" w:rsidRDefault="001B5886"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p>
    <w:p w14:paraId="2BB04F4C" w14:textId="09AFF6D2" w:rsidR="00626358" w:rsidRPr="00DD1EF7" w:rsidRDefault="001B5886"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r w:rsidRPr="00DD1EF7">
        <w:rPr>
          <w:rFonts w:ascii="Tahoma" w:hAnsi="Tahoma" w:cs="Tahoma"/>
          <w:iCs/>
          <w:sz w:val="22"/>
          <w:szCs w:val="22"/>
          <w:bdr w:val="none" w:sz="0" w:space="0" w:color="auto" w:frame="1"/>
          <w:shd w:val="clear" w:color="auto" w:fill="FFFFFF"/>
          <w:lang w:val="es-MX"/>
        </w:rPr>
        <w:t xml:space="preserve">La información que reporte la Dirección Técnica de Participación Ciudadana se derivará de la información que se reporte por cada dependencia (Secretaría y/o Dirección) para el diligenciamiento del </w:t>
      </w:r>
      <w:r w:rsidR="00626358" w:rsidRPr="00DD1EF7">
        <w:rPr>
          <w:rFonts w:ascii="Tahoma" w:hAnsi="Tahoma" w:cs="Tahoma"/>
          <w:iCs/>
          <w:sz w:val="22"/>
          <w:szCs w:val="22"/>
          <w:bdr w:val="none" w:sz="0" w:space="0" w:color="auto" w:frame="1"/>
          <w:shd w:val="clear" w:color="auto" w:fill="FFFFFF"/>
          <w:lang w:val="es-MX"/>
        </w:rPr>
        <w:t>F</w:t>
      </w:r>
      <w:r w:rsidRPr="00DD1EF7">
        <w:rPr>
          <w:rFonts w:ascii="Tahoma" w:hAnsi="Tahoma" w:cs="Tahoma"/>
          <w:iCs/>
          <w:sz w:val="22"/>
          <w:szCs w:val="22"/>
          <w:bdr w:val="none" w:sz="0" w:space="0" w:color="auto" w:frame="1"/>
          <w:shd w:val="clear" w:color="auto" w:fill="FFFFFF"/>
          <w:lang w:val="es-MX"/>
        </w:rPr>
        <w:t>ormato</w:t>
      </w:r>
      <w:r w:rsidR="00626358" w:rsidRPr="00DD1EF7">
        <w:rPr>
          <w:rFonts w:ascii="Tahoma" w:hAnsi="Tahoma" w:cs="Tahoma"/>
          <w:iCs/>
          <w:sz w:val="22"/>
          <w:szCs w:val="22"/>
          <w:bdr w:val="none" w:sz="0" w:space="0" w:color="auto" w:frame="1"/>
          <w:shd w:val="clear" w:color="auto" w:fill="FFFFFF"/>
          <w:lang w:val="es-MX"/>
        </w:rPr>
        <w:t xml:space="preserve"> 15 “Participación Ciudadana”</w:t>
      </w:r>
      <w:r w:rsidRPr="00DD1EF7">
        <w:rPr>
          <w:rFonts w:ascii="Tahoma" w:hAnsi="Tahoma" w:cs="Tahoma"/>
          <w:iCs/>
          <w:sz w:val="22"/>
          <w:szCs w:val="22"/>
          <w:bdr w:val="none" w:sz="0" w:space="0" w:color="auto" w:frame="1"/>
          <w:shd w:val="clear" w:color="auto" w:fill="FFFFFF"/>
          <w:lang w:val="es-MX"/>
        </w:rPr>
        <w:t xml:space="preserve"> </w:t>
      </w:r>
      <w:r w:rsidR="00626358" w:rsidRPr="00DD1EF7">
        <w:rPr>
          <w:rFonts w:ascii="Tahoma" w:hAnsi="Tahoma" w:cs="Tahoma"/>
          <w:iCs/>
          <w:sz w:val="22"/>
          <w:szCs w:val="22"/>
          <w:bdr w:val="none" w:sz="0" w:space="0" w:color="auto" w:frame="1"/>
          <w:shd w:val="clear" w:color="auto" w:fill="FFFFFF"/>
          <w:lang w:val="es-MX"/>
        </w:rPr>
        <w:t>d</w:t>
      </w:r>
      <w:r w:rsidRPr="00DD1EF7">
        <w:rPr>
          <w:rFonts w:ascii="Tahoma" w:hAnsi="Tahoma" w:cs="Tahoma"/>
          <w:iCs/>
          <w:sz w:val="22"/>
          <w:szCs w:val="22"/>
          <w:bdr w:val="none" w:sz="0" w:space="0" w:color="auto" w:frame="1"/>
          <w:shd w:val="clear" w:color="auto" w:fill="FFFFFF"/>
          <w:lang w:val="es-MX"/>
        </w:rPr>
        <w:t>e</w:t>
      </w:r>
      <w:r w:rsidR="00626358" w:rsidRPr="00DD1EF7">
        <w:rPr>
          <w:rFonts w:ascii="Tahoma" w:hAnsi="Tahoma" w:cs="Tahoma"/>
          <w:iCs/>
          <w:sz w:val="22"/>
          <w:szCs w:val="22"/>
          <w:bdr w:val="none" w:sz="0" w:space="0" w:color="auto" w:frame="1"/>
          <w:shd w:val="clear" w:color="auto" w:fill="FFFFFF"/>
          <w:lang w:val="es-MX"/>
        </w:rPr>
        <w:t xml:space="preserve"> la </w:t>
      </w:r>
      <w:r w:rsidRPr="00DD1EF7">
        <w:rPr>
          <w:rFonts w:ascii="Tahoma" w:hAnsi="Tahoma" w:cs="Tahoma"/>
          <w:iCs/>
          <w:sz w:val="22"/>
          <w:szCs w:val="22"/>
          <w:bdr w:val="none" w:sz="0" w:space="0" w:color="auto" w:frame="1"/>
          <w:shd w:val="clear" w:color="auto" w:fill="FFFFFF"/>
          <w:lang w:val="es-MX"/>
        </w:rPr>
        <w:t>Rendición de Cuenta</w:t>
      </w:r>
      <w:r w:rsidR="00626358" w:rsidRPr="00DD1EF7">
        <w:rPr>
          <w:rFonts w:ascii="Tahoma" w:hAnsi="Tahoma" w:cs="Tahoma"/>
          <w:iCs/>
          <w:sz w:val="22"/>
          <w:szCs w:val="22"/>
          <w:bdr w:val="none" w:sz="0" w:space="0" w:color="auto" w:frame="1"/>
          <w:shd w:val="clear" w:color="auto" w:fill="FFFFFF"/>
          <w:lang w:val="es-MX"/>
        </w:rPr>
        <w:t xml:space="preserve"> a la Auditoría General de la República, el cual tendrá como fuente primaria el </w:t>
      </w:r>
      <w:r w:rsidRPr="00DD1EF7">
        <w:rPr>
          <w:rFonts w:ascii="Tahoma" w:hAnsi="Tahoma" w:cs="Tahoma"/>
          <w:iCs/>
          <w:sz w:val="22"/>
          <w:szCs w:val="22"/>
          <w:bdr w:val="none" w:sz="0" w:space="0" w:color="auto" w:frame="1"/>
          <w:shd w:val="clear" w:color="auto" w:fill="FFFFFF"/>
          <w:lang w:val="es-MX"/>
        </w:rPr>
        <w:t>aplicativo de gestión documental de la Entidad</w:t>
      </w:r>
      <w:r w:rsidR="00997CCC" w:rsidRPr="00DD1EF7">
        <w:rPr>
          <w:rFonts w:ascii="Tahoma" w:hAnsi="Tahoma" w:cs="Tahoma"/>
          <w:iCs/>
          <w:sz w:val="22"/>
          <w:szCs w:val="22"/>
          <w:bdr w:val="none" w:sz="0" w:space="0" w:color="auto" w:frame="1"/>
          <w:shd w:val="clear" w:color="auto" w:fill="FFFFFF"/>
          <w:lang w:val="es-MX"/>
        </w:rPr>
        <w:t>, a excepción de la información de la DTPC que se derivará de la información reportada en el aplicativo SICOF</w:t>
      </w:r>
      <w:r w:rsidR="00626358" w:rsidRPr="00DD1EF7">
        <w:rPr>
          <w:rFonts w:ascii="Tahoma" w:hAnsi="Tahoma" w:cs="Tahoma"/>
          <w:iCs/>
          <w:sz w:val="22"/>
          <w:szCs w:val="22"/>
          <w:bdr w:val="none" w:sz="0" w:space="0" w:color="auto" w:frame="1"/>
          <w:shd w:val="clear" w:color="auto" w:fill="FFFFFF"/>
          <w:lang w:val="es-MX"/>
        </w:rPr>
        <w:t xml:space="preserve">. </w:t>
      </w:r>
    </w:p>
    <w:p w14:paraId="7112279B" w14:textId="77777777" w:rsidR="00626358" w:rsidRPr="00DD1EF7" w:rsidRDefault="00626358" w:rsidP="00DD1EF7">
      <w:pPr>
        <w:shd w:val="clear" w:color="auto" w:fill="FFFFFF"/>
        <w:jc w:val="both"/>
        <w:textAlignment w:val="baseline"/>
        <w:rPr>
          <w:rFonts w:ascii="Tahoma" w:hAnsi="Tahoma" w:cs="Tahoma"/>
          <w:iCs/>
          <w:sz w:val="22"/>
          <w:szCs w:val="22"/>
          <w:bdr w:val="none" w:sz="0" w:space="0" w:color="auto" w:frame="1"/>
          <w:shd w:val="clear" w:color="auto" w:fill="FFFFFF"/>
          <w:lang w:val="es-MX"/>
        </w:rPr>
      </w:pPr>
    </w:p>
    <w:p w14:paraId="4BA08D9E" w14:textId="0491A3F8" w:rsidR="00DD1EF7" w:rsidRDefault="00DD1EF7" w:rsidP="00DD1EF7">
      <w:pPr>
        <w:pStyle w:val="Prrafodelista"/>
        <w:numPr>
          <w:ilvl w:val="0"/>
          <w:numId w:val="1"/>
        </w:numPr>
        <w:rPr>
          <w:rFonts w:ascii="Tahoma" w:hAnsi="Tahoma" w:cs="Tahoma"/>
          <w:b/>
          <w:sz w:val="22"/>
          <w:szCs w:val="22"/>
        </w:rPr>
      </w:pPr>
      <w:r w:rsidRPr="00DD1EF7">
        <w:rPr>
          <w:rFonts w:ascii="Tahoma" w:hAnsi="Tahoma" w:cs="Tahoma"/>
          <w:b/>
          <w:sz w:val="22"/>
          <w:szCs w:val="22"/>
        </w:rPr>
        <w:t>CUSTODIA DE DOCUMENTOS FÍSICOS:</w:t>
      </w:r>
    </w:p>
    <w:p w14:paraId="79626708" w14:textId="77777777" w:rsidR="00DD1EF7" w:rsidRPr="00DD1EF7" w:rsidRDefault="00DD1EF7" w:rsidP="00DD1EF7">
      <w:pPr>
        <w:pStyle w:val="Prrafodelista"/>
        <w:ind w:left="360"/>
        <w:rPr>
          <w:rFonts w:ascii="Tahoma" w:hAnsi="Tahoma" w:cs="Tahoma"/>
          <w:b/>
          <w:sz w:val="22"/>
          <w:szCs w:val="22"/>
        </w:rPr>
      </w:pPr>
    </w:p>
    <w:p w14:paraId="6965B6A5" w14:textId="651CC3B2" w:rsidR="00DD1EF7" w:rsidRDefault="00DD1EF7" w:rsidP="00DD1EF7">
      <w:pPr>
        <w:jc w:val="both"/>
        <w:rPr>
          <w:rFonts w:ascii="Tahoma" w:hAnsi="Tahoma" w:cs="Tahoma"/>
          <w:sz w:val="22"/>
          <w:szCs w:val="22"/>
        </w:rPr>
      </w:pPr>
      <w:r w:rsidRPr="00DD1EF7">
        <w:rPr>
          <w:rFonts w:ascii="Tahoma" w:hAnsi="Tahoma" w:cs="Tahoma"/>
          <w:sz w:val="22"/>
          <w:szCs w:val="22"/>
        </w:rPr>
        <w:t xml:space="preserve">La custodia de la documentación física derivada del proceso de Gestión de Denuncias y PQRS estará a cargo de quien ejerza las veces de secretaría de la Dirección Técnica de Participación Ciudadana. Lo anterior, sin perjuicio de la responsabilidad de quien tramita el expediente, que para el caso de las Denuncias será el funcionario auditor a quien se le haya asignado la Actuación Especial de Fiscalización. </w:t>
      </w:r>
    </w:p>
    <w:p w14:paraId="715EAE6F" w14:textId="77777777" w:rsidR="00DD1EF7" w:rsidRPr="00DD1EF7" w:rsidRDefault="00DD1EF7" w:rsidP="00DD1EF7">
      <w:pPr>
        <w:jc w:val="both"/>
        <w:rPr>
          <w:rFonts w:ascii="Tahoma" w:hAnsi="Tahoma" w:cs="Tahoma"/>
          <w:b/>
          <w:sz w:val="22"/>
          <w:szCs w:val="22"/>
        </w:rPr>
      </w:pPr>
    </w:p>
    <w:p w14:paraId="6B9DD2DF" w14:textId="651CC3B2" w:rsidR="006F7EC7" w:rsidRPr="00DD1EF7" w:rsidRDefault="00DD1EF7" w:rsidP="00DD1EF7">
      <w:pPr>
        <w:pStyle w:val="Ttulo1"/>
        <w:numPr>
          <w:ilvl w:val="0"/>
          <w:numId w:val="1"/>
        </w:numPr>
        <w:spacing w:before="0" w:after="0"/>
        <w:rPr>
          <w:rFonts w:ascii="Tahoma" w:hAnsi="Tahoma" w:cs="Tahoma"/>
          <w:sz w:val="22"/>
          <w:szCs w:val="22"/>
        </w:rPr>
      </w:pPr>
      <w:r w:rsidRPr="00DD1EF7">
        <w:rPr>
          <w:rFonts w:ascii="Tahoma" w:hAnsi="Tahoma" w:cs="Tahoma"/>
          <w:sz w:val="22"/>
          <w:szCs w:val="22"/>
        </w:rPr>
        <w:t>D</w:t>
      </w:r>
      <w:r w:rsidR="00214EE3" w:rsidRPr="00DD1EF7">
        <w:rPr>
          <w:rFonts w:ascii="Tahoma" w:hAnsi="Tahoma" w:cs="Tahoma"/>
          <w:sz w:val="22"/>
          <w:szCs w:val="22"/>
        </w:rPr>
        <w:t>ESCRIPCION DEL PROCEDIMIENTO</w:t>
      </w:r>
    </w:p>
    <w:p w14:paraId="00B2B34B" w14:textId="77777777" w:rsidR="00DD1EF7" w:rsidRPr="00DD1EF7" w:rsidRDefault="00DD1EF7" w:rsidP="00DD1EF7">
      <w:pPr>
        <w:rPr>
          <w:rFonts w:ascii="Tahoma" w:hAnsi="Tahoma" w:cs="Tahoma"/>
          <w:b/>
          <w:sz w:val="22"/>
          <w:szCs w:val="22"/>
        </w:rPr>
      </w:pPr>
    </w:p>
    <w:p w14:paraId="3559C6D6" w14:textId="751B13F2" w:rsidR="00DD1EF7" w:rsidRPr="004853FC" w:rsidRDefault="004853FC" w:rsidP="004853FC">
      <w:pPr>
        <w:rPr>
          <w:rFonts w:ascii="Tahoma" w:hAnsi="Tahoma" w:cs="Tahoma"/>
          <w:b/>
          <w:sz w:val="22"/>
          <w:szCs w:val="22"/>
        </w:rPr>
      </w:pPr>
      <w:r>
        <w:rPr>
          <w:rFonts w:ascii="Tahoma" w:hAnsi="Tahoma" w:cs="Tahoma"/>
          <w:b/>
          <w:sz w:val="22"/>
          <w:szCs w:val="22"/>
        </w:rPr>
        <w:t xml:space="preserve">7.1 </w:t>
      </w:r>
      <w:r w:rsidR="000C7447" w:rsidRPr="004853FC">
        <w:rPr>
          <w:rFonts w:ascii="Tahoma" w:hAnsi="Tahoma" w:cs="Tahoma"/>
          <w:b/>
          <w:sz w:val="22"/>
          <w:szCs w:val="22"/>
        </w:rPr>
        <w:t>Derechos de Petición</w:t>
      </w:r>
      <w:r w:rsidR="00DD1EF7" w:rsidRPr="004853FC">
        <w:rPr>
          <w:rFonts w:ascii="Tahoma" w:hAnsi="Tahoma" w:cs="Tahoma"/>
          <w:b/>
          <w:sz w:val="22"/>
          <w:szCs w:val="22"/>
        </w:rPr>
        <w:t xml:space="preserve"> y Solicitudes </w:t>
      </w:r>
    </w:p>
    <w:p w14:paraId="502DBDDB" w14:textId="77777777" w:rsidR="00DD1EF7" w:rsidRDefault="00DD1EF7" w:rsidP="000B3A5D">
      <w:pPr>
        <w:jc w:val="center"/>
        <w:rPr>
          <w:rFonts w:ascii="Tahoma" w:hAnsi="Tahoma" w:cs="Tahoma"/>
          <w:b/>
          <w:sz w:val="22"/>
          <w:szCs w:val="22"/>
        </w:rPr>
      </w:pPr>
    </w:p>
    <w:tbl>
      <w:tblPr>
        <w:tblStyle w:val="Tablaconcuadrcula"/>
        <w:tblW w:w="0" w:type="auto"/>
        <w:tblLook w:val="04A0" w:firstRow="1" w:lastRow="0" w:firstColumn="1" w:lastColumn="0" w:noHBand="0" w:noVBand="1"/>
      </w:tblPr>
      <w:tblGrid>
        <w:gridCol w:w="704"/>
        <w:gridCol w:w="3685"/>
        <w:gridCol w:w="2195"/>
        <w:gridCol w:w="2195"/>
      </w:tblGrid>
      <w:tr w:rsidR="000B3A5D" w:rsidRPr="00D55174" w14:paraId="0122887A" w14:textId="77777777" w:rsidTr="00083F71">
        <w:tc>
          <w:tcPr>
            <w:tcW w:w="704" w:type="dxa"/>
            <w:vAlign w:val="center"/>
          </w:tcPr>
          <w:p w14:paraId="5F579676" w14:textId="464C6596" w:rsidR="000B3A5D" w:rsidRPr="00D55174" w:rsidRDefault="000B3A5D" w:rsidP="000B3A5D">
            <w:pPr>
              <w:jc w:val="center"/>
              <w:rPr>
                <w:rFonts w:ascii="Tahoma" w:hAnsi="Tahoma" w:cs="Tahoma"/>
                <w:b/>
                <w:sz w:val="18"/>
                <w:szCs w:val="22"/>
              </w:rPr>
            </w:pPr>
            <w:r w:rsidRPr="00D55174">
              <w:rPr>
                <w:rFonts w:ascii="Tahoma" w:hAnsi="Tahoma" w:cs="Tahoma"/>
                <w:b/>
                <w:sz w:val="18"/>
                <w:szCs w:val="22"/>
              </w:rPr>
              <w:t>No.</w:t>
            </w:r>
          </w:p>
        </w:tc>
        <w:tc>
          <w:tcPr>
            <w:tcW w:w="3685" w:type="dxa"/>
            <w:vAlign w:val="center"/>
          </w:tcPr>
          <w:p w14:paraId="3E342581" w14:textId="7BE20388" w:rsidR="000B3A5D" w:rsidRPr="00D55174" w:rsidRDefault="000B3A5D" w:rsidP="000B3A5D">
            <w:pPr>
              <w:jc w:val="center"/>
              <w:rPr>
                <w:rFonts w:ascii="Tahoma" w:hAnsi="Tahoma" w:cs="Tahoma"/>
                <w:b/>
                <w:sz w:val="18"/>
                <w:szCs w:val="22"/>
              </w:rPr>
            </w:pPr>
            <w:r w:rsidRPr="00D55174">
              <w:rPr>
                <w:rFonts w:ascii="Tahoma" w:hAnsi="Tahoma" w:cs="Tahoma"/>
                <w:b/>
                <w:sz w:val="18"/>
                <w:szCs w:val="22"/>
              </w:rPr>
              <w:t>Actividad</w:t>
            </w:r>
          </w:p>
        </w:tc>
        <w:tc>
          <w:tcPr>
            <w:tcW w:w="2195" w:type="dxa"/>
            <w:vAlign w:val="center"/>
          </w:tcPr>
          <w:p w14:paraId="718F8A45" w14:textId="28AE62A8" w:rsidR="000B3A5D" w:rsidRPr="00D55174" w:rsidRDefault="000B3A5D" w:rsidP="000B3A5D">
            <w:pPr>
              <w:jc w:val="center"/>
              <w:rPr>
                <w:rFonts w:ascii="Tahoma" w:hAnsi="Tahoma" w:cs="Tahoma"/>
                <w:b/>
                <w:sz w:val="18"/>
                <w:szCs w:val="22"/>
              </w:rPr>
            </w:pPr>
            <w:r w:rsidRPr="00D55174">
              <w:rPr>
                <w:rFonts w:ascii="Tahoma" w:hAnsi="Tahoma" w:cs="Tahoma"/>
                <w:b/>
                <w:sz w:val="18"/>
                <w:szCs w:val="22"/>
              </w:rPr>
              <w:t>Responsable</w:t>
            </w:r>
          </w:p>
        </w:tc>
        <w:tc>
          <w:tcPr>
            <w:tcW w:w="2195" w:type="dxa"/>
            <w:vAlign w:val="center"/>
          </w:tcPr>
          <w:p w14:paraId="2AB8730D" w14:textId="13760EAC" w:rsidR="000B3A5D" w:rsidRPr="00D55174" w:rsidRDefault="000B3A5D" w:rsidP="000B3A5D">
            <w:pPr>
              <w:jc w:val="center"/>
              <w:rPr>
                <w:rFonts w:ascii="Tahoma" w:hAnsi="Tahoma" w:cs="Tahoma"/>
                <w:b/>
                <w:sz w:val="18"/>
                <w:szCs w:val="22"/>
              </w:rPr>
            </w:pPr>
            <w:r w:rsidRPr="00D55174">
              <w:rPr>
                <w:rFonts w:ascii="Tahoma" w:hAnsi="Tahoma" w:cs="Tahoma"/>
                <w:b/>
                <w:sz w:val="18"/>
                <w:szCs w:val="22"/>
              </w:rPr>
              <w:t>Documento de Referencia</w:t>
            </w:r>
          </w:p>
        </w:tc>
      </w:tr>
      <w:tr w:rsidR="000B3A5D" w:rsidRPr="00D55174" w14:paraId="6EB4B171" w14:textId="77777777" w:rsidTr="00083F71">
        <w:tc>
          <w:tcPr>
            <w:tcW w:w="704" w:type="dxa"/>
            <w:vAlign w:val="center"/>
          </w:tcPr>
          <w:p w14:paraId="24DA6020" w14:textId="2C40A025" w:rsidR="000B3A5D" w:rsidRPr="00D55174" w:rsidRDefault="000B3A5D" w:rsidP="00DD1EF7">
            <w:pPr>
              <w:rPr>
                <w:rFonts w:ascii="Tahoma" w:hAnsi="Tahoma" w:cs="Tahoma"/>
                <w:b/>
                <w:sz w:val="18"/>
                <w:szCs w:val="22"/>
              </w:rPr>
            </w:pPr>
            <w:r w:rsidRPr="00D55174">
              <w:rPr>
                <w:rFonts w:ascii="Tahoma" w:hAnsi="Tahoma" w:cs="Tahoma"/>
                <w:b/>
                <w:sz w:val="18"/>
                <w:szCs w:val="22"/>
              </w:rPr>
              <w:t>1</w:t>
            </w:r>
          </w:p>
        </w:tc>
        <w:tc>
          <w:tcPr>
            <w:tcW w:w="8075" w:type="dxa"/>
            <w:gridSpan w:val="3"/>
            <w:vAlign w:val="center"/>
          </w:tcPr>
          <w:p w14:paraId="5DAA70C2" w14:textId="11F4281D" w:rsidR="000B3A5D" w:rsidRPr="00D55174" w:rsidRDefault="000B3A5D" w:rsidP="003C02B6">
            <w:pPr>
              <w:jc w:val="center"/>
              <w:rPr>
                <w:rFonts w:ascii="Tahoma" w:hAnsi="Tahoma" w:cs="Tahoma"/>
                <w:b/>
                <w:sz w:val="18"/>
                <w:szCs w:val="22"/>
              </w:rPr>
            </w:pPr>
            <w:r w:rsidRPr="00D55174">
              <w:rPr>
                <w:rFonts w:ascii="Tahoma" w:hAnsi="Tahoma" w:cs="Tahoma"/>
                <w:b/>
                <w:bCs/>
                <w:sz w:val="18"/>
                <w:szCs w:val="22"/>
              </w:rPr>
              <w:t>TRÁMITE INICIAL</w:t>
            </w:r>
          </w:p>
        </w:tc>
      </w:tr>
      <w:tr w:rsidR="00644D50" w:rsidRPr="00D55174" w14:paraId="0E0FDB9D" w14:textId="77777777" w:rsidTr="00083F71">
        <w:tc>
          <w:tcPr>
            <w:tcW w:w="704" w:type="dxa"/>
            <w:vAlign w:val="center"/>
          </w:tcPr>
          <w:p w14:paraId="25083CA1" w14:textId="1CB145B0" w:rsidR="00644D50" w:rsidRPr="00D55174" w:rsidRDefault="00644D50" w:rsidP="00DD1EF7">
            <w:pPr>
              <w:rPr>
                <w:rFonts w:ascii="Tahoma" w:hAnsi="Tahoma" w:cs="Tahoma"/>
                <w:b/>
                <w:sz w:val="18"/>
                <w:szCs w:val="22"/>
              </w:rPr>
            </w:pPr>
            <w:r w:rsidRPr="00D55174">
              <w:rPr>
                <w:rFonts w:ascii="Tahoma" w:hAnsi="Tahoma" w:cs="Tahoma"/>
                <w:b/>
                <w:sz w:val="18"/>
                <w:szCs w:val="22"/>
              </w:rPr>
              <w:t>1.1</w:t>
            </w:r>
          </w:p>
        </w:tc>
        <w:tc>
          <w:tcPr>
            <w:tcW w:w="3685" w:type="dxa"/>
            <w:vAlign w:val="center"/>
          </w:tcPr>
          <w:p w14:paraId="480ABAA3" w14:textId="2DD9DF61" w:rsidR="00644D50" w:rsidRPr="00D55174" w:rsidRDefault="00644D50" w:rsidP="00DD1EF7">
            <w:pPr>
              <w:rPr>
                <w:rFonts w:ascii="Tahoma" w:hAnsi="Tahoma" w:cs="Tahoma"/>
                <w:b/>
                <w:sz w:val="18"/>
                <w:szCs w:val="22"/>
              </w:rPr>
            </w:pPr>
            <w:r w:rsidRPr="00D55174">
              <w:rPr>
                <w:rFonts w:ascii="Tahoma" w:hAnsi="Tahoma" w:cs="Tahoma"/>
                <w:b/>
                <w:bCs/>
                <w:sz w:val="18"/>
                <w:szCs w:val="22"/>
              </w:rPr>
              <w:t>Etapa de recepción y registro de las peticiones</w:t>
            </w:r>
          </w:p>
        </w:tc>
        <w:tc>
          <w:tcPr>
            <w:tcW w:w="2195" w:type="dxa"/>
            <w:vMerge w:val="restart"/>
            <w:vAlign w:val="center"/>
          </w:tcPr>
          <w:p w14:paraId="5EA6EA5C" w14:textId="2B5CD8D9" w:rsidR="00644D50" w:rsidRPr="00D55174" w:rsidRDefault="00644D50" w:rsidP="00644D50">
            <w:pPr>
              <w:jc w:val="center"/>
              <w:rPr>
                <w:rFonts w:ascii="Tahoma" w:hAnsi="Tahoma" w:cs="Tahoma"/>
                <w:b/>
                <w:sz w:val="18"/>
                <w:szCs w:val="22"/>
              </w:rPr>
            </w:pPr>
            <w:r w:rsidRPr="00D55174">
              <w:rPr>
                <w:rFonts w:ascii="Tahoma" w:hAnsi="Tahoma" w:cs="Tahoma"/>
                <w:sz w:val="18"/>
                <w:szCs w:val="22"/>
              </w:rPr>
              <w:t>Secretaría General</w:t>
            </w:r>
          </w:p>
        </w:tc>
        <w:tc>
          <w:tcPr>
            <w:tcW w:w="2195" w:type="dxa"/>
            <w:vMerge w:val="restart"/>
            <w:vAlign w:val="center"/>
          </w:tcPr>
          <w:p w14:paraId="4788CFE4" w14:textId="3D548BAE" w:rsidR="00644D50" w:rsidRPr="00D55174" w:rsidRDefault="00644D50" w:rsidP="00644D50">
            <w:pPr>
              <w:jc w:val="center"/>
              <w:rPr>
                <w:rFonts w:ascii="Tahoma" w:hAnsi="Tahoma" w:cs="Tahoma"/>
                <w:sz w:val="18"/>
                <w:szCs w:val="22"/>
              </w:rPr>
            </w:pPr>
            <w:r w:rsidRPr="00D55174">
              <w:rPr>
                <w:rFonts w:ascii="Tahoma" w:hAnsi="Tahoma" w:cs="Tahoma"/>
                <w:sz w:val="18"/>
                <w:szCs w:val="22"/>
              </w:rPr>
              <w:t>Documento Original del Peticionario</w:t>
            </w:r>
          </w:p>
          <w:p w14:paraId="4479C1E2" w14:textId="77777777" w:rsidR="00644D50" w:rsidRPr="00D55174" w:rsidRDefault="00644D50" w:rsidP="00644D50">
            <w:pPr>
              <w:jc w:val="center"/>
              <w:rPr>
                <w:rFonts w:ascii="Tahoma" w:hAnsi="Tahoma" w:cs="Tahoma"/>
                <w:b/>
                <w:sz w:val="18"/>
                <w:szCs w:val="22"/>
              </w:rPr>
            </w:pPr>
          </w:p>
        </w:tc>
      </w:tr>
      <w:tr w:rsidR="00644D50" w:rsidRPr="00D55174" w14:paraId="1AC336BD" w14:textId="77777777" w:rsidTr="00083F71">
        <w:tc>
          <w:tcPr>
            <w:tcW w:w="704" w:type="dxa"/>
            <w:vAlign w:val="center"/>
          </w:tcPr>
          <w:p w14:paraId="1168C7B7" w14:textId="77777777" w:rsidR="00644D50" w:rsidRPr="00D55174" w:rsidRDefault="00644D50" w:rsidP="00DD1EF7">
            <w:pPr>
              <w:rPr>
                <w:rFonts w:ascii="Tahoma" w:hAnsi="Tahoma" w:cs="Tahoma"/>
                <w:b/>
                <w:sz w:val="18"/>
                <w:szCs w:val="22"/>
              </w:rPr>
            </w:pPr>
          </w:p>
        </w:tc>
        <w:tc>
          <w:tcPr>
            <w:tcW w:w="3685" w:type="dxa"/>
            <w:vAlign w:val="center"/>
          </w:tcPr>
          <w:p w14:paraId="7BC27B5D" w14:textId="43DDE9BB" w:rsidR="00644D50" w:rsidRPr="00D55174" w:rsidRDefault="00644D50" w:rsidP="00EF6FF3">
            <w:pPr>
              <w:jc w:val="both"/>
              <w:rPr>
                <w:rFonts w:ascii="Tahoma" w:hAnsi="Tahoma" w:cs="Tahoma"/>
                <w:b/>
                <w:sz w:val="18"/>
                <w:szCs w:val="22"/>
              </w:rPr>
            </w:pPr>
            <w:r w:rsidRPr="00D55174">
              <w:rPr>
                <w:rFonts w:ascii="Tahoma" w:hAnsi="Tahoma" w:cs="Tahoma"/>
                <w:sz w:val="18"/>
                <w:szCs w:val="22"/>
              </w:rPr>
              <w:t>Registrar en el sistema de gestión documental AIDD, asignando un consecutivo de radiación, el cual le será informado al peticionario</w:t>
            </w:r>
          </w:p>
        </w:tc>
        <w:tc>
          <w:tcPr>
            <w:tcW w:w="2195" w:type="dxa"/>
            <w:vMerge/>
            <w:vAlign w:val="center"/>
          </w:tcPr>
          <w:p w14:paraId="6F038E5A" w14:textId="77777777" w:rsidR="00644D50" w:rsidRPr="00D55174" w:rsidRDefault="00644D50" w:rsidP="00DD1EF7">
            <w:pPr>
              <w:rPr>
                <w:rFonts w:ascii="Tahoma" w:hAnsi="Tahoma" w:cs="Tahoma"/>
                <w:b/>
                <w:sz w:val="18"/>
                <w:szCs w:val="22"/>
              </w:rPr>
            </w:pPr>
          </w:p>
        </w:tc>
        <w:tc>
          <w:tcPr>
            <w:tcW w:w="2195" w:type="dxa"/>
            <w:vMerge/>
            <w:vAlign w:val="center"/>
          </w:tcPr>
          <w:p w14:paraId="7678FE5D" w14:textId="77777777" w:rsidR="00644D50" w:rsidRPr="00D55174" w:rsidRDefault="00644D50" w:rsidP="00DD1EF7">
            <w:pPr>
              <w:rPr>
                <w:rFonts w:ascii="Tahoma" w:hAnsi="Tahoma" w:cs="Tahoma"/>
                <w:b/>
                <w:sz w:val="18"/>
                <w:szCs w:val="22"/>
              </w:rPr>
            </w:pPr>
          </w:p>
        </w:tc>
      </w:tr>
      <w:tr w:rsidR="00644D50" w:rsidRPr="00D55174" w14:paraId="49531088" w14:textId="77777777" w:rsidTr="00083F71">
        <w:tc>
          <w:tcPr>
            <w:tcW w:w="704" w:type="dxa"/>
            <w:vAlign w:val="center"/>
          </w:tcPr>
          <w:p w14:paraId="4E17BB5D" w14:textId="26FF4F00" w:rsidR="00644D50" w:rsidRPr="00D55174" w:rsidRDefault="00644D50" w:rsidP="00EF6FF3">
            <w:pPr>
              <w:rPr>
                <w:rFonts w:ascii="Tahoma" w:hAnsi="Tahoma" w:cs="Tahoma"/>
                <w:b/>
                <w:sz w:val="18"/>
                <w:szCs w:val="22"/>
              </w:rPr>
            </w:pPr>
            <w:r w:rsidRPr="00D55174">
              <w:rPr>
                <w:rFonts w:ascii="Tahoma" w:hAnsi="Tahoma" w:cs="Tahoma"/>
                <w:b/>
                <w:sz w:val="18"/>
                <w:szCs w:val="22"/>
              </w:rPr>
              <w:t>1.2</w:t>
            </w:r>
          </w:p>
        </w:tc>
        <w:tc>
          <w:tcPr>
            <w:tcW w:w="3685" w:type="dxa"/>
            <w:vAlign w:val="center"/>
          </w:tcPr>
          <w:p w14:paraId="7F7BBC4B" w14:textId="7F6A2AF7" w:rsidR="00644D50" w:rsidRPr="00D55174" w:rsidRDefault="00644D50" w:rsidP="00EF6FF3">
            <w:pPr>
              <w:rPr>
                <w:rFonts w:ascii="Tahoma" w:hAnsi="Tahoma" w:cs="Tahoma"/>
                <w:b/>
                <w:sz w:val="18"/>
                <w:szCs w:val="22"/>
              </w:rPr>
            </w:pPr>
            <w:r w:rsidRPr="00D55174">
              <w:rPr>
                <w:rFonts w:ascii="Tahoma" w:hAnsi="Tahoma" w:cs="Tahoma"/>
                <w:b/>
                <w:bCs/>
                <w:sz w:val="18"/>
                <w:szCs w:val="22"/>
              </w:rPr>
              <w:t>Etapa de Clasificación</w:t>
            </w:r>
          </w:p>
        </w:tc>
        <w:tc>
          <w:tcPr>
            <w:tcW w:w="2195" w:type="dxa"/>
            <w:vMerge w:val="restart"/>
            <w:vAlign w:val="center"/>
          </w:tcPr>
          <w:p w14:paraId="48F37D76" w14:textId="298B77CB" w:rsidR="00644D50" w:rsidRPr="00D55174" w:rsidRDefault="00644D50" w:rsidP="007F37AB">
            <w:pPr>
              <w:jc w:val="center"/>
              <w:rPr>
                <w:rFonts w:ascii="Tahoma" w:hAnsi="Tahoma" w:cs="Tahoma"/>
                <w:b/>
                <w:sz w:val="18"/>
                <w:szCs w:val="22"/>
              </w:rPr>
            </w:pPr>
            <w:r w:rsidRPr="00D55174">
              <w:rPr>
                <w:rFonts w:ascii="Tahoma" w:hAnsi="Tahoma" w:cs="Tahoma"/>
                <w:sz w:val="18"/>
                <w:szCs w:val="22"/>
              </w:rPr>
              <w:t>Secretaría General</w:t>
            </w:r>
          </w:p>
        </w:tc>
        <w:tc>
          <w:tcPr>
            <w:tcW w:w="2195" w:type="dxa"/>
            <w:vMerge w:val="restart"/>
            <w:vAlign w:val="center"/>
          </w:tcPr>
          <w:p w14:paraId="4020E737" w14:textId="77777777" w:rsidR="00644D50" w:rsidRPr="00D55174" w:rsidRDefault="00644D50" w:rsidP="00EF6FF3">
            <w:pPr>
              <w:rPr>
                <w:rFonts w:ascii="Tahoma" w:hAnsi="Tahoma" w:cs="Tahoma"/>
                <w:b/>
                <w:sz w:val="18"/>
                <w:szCs w:val="22"/>
              </w:rPr>
            </w:pPr>
          </w:p>
        </w:tc>
      </w:tr>
      <w:tr w:rsidR="00644D50" w:rsidRPr="00D55174" w14:paraId="75AA886F" w14:textId="77777777" w:rsidTr="00083F71">
        <w:tc>
          <w:tcPr>
            <w:tcW w:w="704" w:type="dxa"/>
            <w:vAlign w:val="center"/>
          </w:tcPr>
          <w:p w14:paraId="663E8E2B" w14:textId="77777777" w:rsidR="00644D50" w:rsidRPr="00D55174" w:rsidRDefault="00644D50" w:rsidP="00EF6FF3">
            <w:pPr>
              <w:rPr>
                <w:rFonts w:ascii="Tahoma" w:hAnsi="Tahoma" w:cs="Tahoma"/>
                <w:b/>
                <w:sz w:val="18"/>
                <w:szCs w:val="22"/>
              </w:rPr>
            </w:pPr>
          </w:p>
        </w:tc>
        <w:tc>
          <w:tcPr>
            <w:tcW w:w="3685" w:type="dxa"/>
            <w:vAlign w:val="center"/>
          </w:tcPr>
          <w:p w14:paraId="08E0F53F" w14:textId="74FF5A01" w:rsidR="00644D50" w:rsidRPr="00D55174" w:rsidRDefault="00644D50" w:rsidP="00F975C1">
            <w:pPr>
              <w:jc w:val="both"/>
              <w:rPr>
                <w:rFonts w:ascii="Tahoma" w:hAnsi="Tahoma" w:cs="Tahoma"/>
                <w:b/>
                <w:bCs/>
                <w:sz w:val="18"/>
                <w:szCs w:val="22"/>
              </w:rPr>
            </w:pPr>
            <w:r w:rsidRPr="00D55174">
              <w:rPr>
                <w:rFonts w:ascii="Tahoma" w:hAnsi="Tahoma" w:cs="Tahoma"/>
                <w:sz w:val="18"/>
                <w:szCs w:val="22"/>
              </w:rPr>
              <w:t>Realizar un análisis detallado de las peticiones para determinar la competencia o no competencia de la Contraloría Departamental</w:t>
            </w:r>
          </w:p>
        </w:tc>
        <w:tc>
          <w:tcPr>
            <w:tcW w:w="2195" w:type="dxa"/>
            <w:vMerge/>
            <w:vAlign w:val="center"/>
          </w:tcPr>
          <w:p w14:paraId="392D1B66" w14:textId="77777777" w:rsidR="00644D50" w:rsidRPr="00D55174" w:rsidRDefault="00644D50" w:rsidP="00EF6FF3">
            <w:pPr>
              <w:rPr>
                <w:rFonts w:ascii="Tahoma" w:hAnsi="Tahoma" w:cs="Tahoma"/>
                <w:b/>
                <w:sz w:val="18"/>
                <w:szCs w:val="22"/>
              </w:rPr>
            </w:pPr>
          </w:p>
        </w:tc>
        <w:tc>
          <w:tcPr>
            <w:tcW w:w="2195" w:type="dxa"/>
            <w:vMerge/>
            <w:vAlign w:val="center"/>
          </w:tcPr>
          <w:p w14:paraId="1280E3A9" w14:textId="77777777" w:rsidR="00644D50" w:rsidRPr="00D55174" w:rsidRDefault="00644D50" w:rsidP="00EF6FF3">
            <w:pPr>
              <w:rPr>
                <w:rFonts w:ascii="Tahoma" w:hAnsi="Tahoma" w:cs="Tahoma"/>
                <w:b/>
                <w:sz w:val="18"/>
                <w:szCs w:val="22"/>
              </w:rPr>
            </w:pPr>
          </w:p>
        </w:tc>
      </w:tr>
      <w:tr w:rsidR="00644D50" w:rsidRPr="00D55174" w14:paraId="11700CFF" w14:textId="77777777" w:rsidTr="00083F71">
        <w:tc>
          <w:tcPr>
            <w:tcW w:w="704" w:type="dxa"/>
            <w:vAlign w:val="center"/>
          </w:tcPr>
          <w:p w14:paraId="22AE12E0" w14:textId="77777777" w:rsidR="00644D50" w:rsidRPr="00D55174" w:rsidRDefault="00644D50" w:rsidP="00EF6FF3">
            <w:pPr>
              <w:rPr>
                <w:rFonts w:ascii="Tahoma" w:hAnsi="Tahoma" w:cs="Tahoma"/>
                <w:b/>
                <w:sz w:val="18"/>
                <w:szCs w:val="22"/>
              </w:rPr>
            </w:pPr>
          </w:p>
        </w:tc>
        <w:tc>
          <w:tcPr>
            <w:tcW w:w="3685" w:type="dxa"/>
            <w:vAlign w:val="center"/>
          </w:tcPr>
          <w:p w14:paraId="49A7E251" w14:textId="77777777" w:rsidR="00644D50" w:rsidRDefault="003C02B6" w:rsidP="003C02B6">
            <w:pPr>
              <w:jc w:val="both"/>
              <w:rPr>
                <w:rFonts w:ascii="Tahoma" w:hAnsi="Tahoma" w:cs="Tahoma"/>
                <w:sz w:val="18"/>
                <w:szCs w:val="22"/>
              </w:rPr>
            </w:pPr>
            <w:r w:rsidRPr="00D55174">
              <w:rPr>
                <w:rFonts w:ascii="Tahoma" w:hAnsi="Tahoma" w:cs="Tahoma"/>
                <w:sz w:val="18"/>
                <w:szCs w:val="22"/>
              </w:rPr>
              <w:t xml:space="preserve">Remitir a la autoridad competente la petición que no resulte </w:t>
            </w:r>
            <w:r w:rsidR="00644D50" w:rsidRPr="00D55174">
              <w:rPr>
                <w:rFonts w:ascii="Tahoma" w:hAnsi="Tahoma" w:cs="Tahoma"/>
                <w:sz w:val="18"/>
                <w:szCs w:val="22"/>
              </w:rPr>
              <w:t xml:space="preserve">competencia de la CDT </w:t>
            </w:r>
          </w:p>
          <w:p w14:paraId="0B16DD51" w14:textId="1E0B7687" w:rsidR="005F4E81" w:rsidRPr="00D55174" w:rsidRDefault="005F4E81" w:rsidP="003C02B6">
            <w:pPr>
              <w:jc w:val="both"/>
              <w:rPr>
                <w:rFonts w:ascii="Tahoma" w:hAnsi="Tahoma" w:cs="Tahoma"/>
                <w:sz w:val="18"/>
                <w:szCs w:val="22"/>
              </w:rPr>
            </w:pPr>
          </w:p>
        </w:tc>
        <w:tc>
          <w:tcPr>
            <w:tcW w:w="2195" w:type="dxa"/>
            <w:vMerge/>
            <w:vAlign w:val="center"/>
          </w:tcPr>
          <w:p w14:paraId="073519E9" w14:textId="77777777" w:rsidR="00644D50" w:rsidRPr="00D55174" w:rsidRDefault="00644D50" w:rsidP="00EF6FF3">
            <w:pPr>
              <w:rPr>
                <w:rFonts w:ascii="Tahoma" w:hAnsi="Tahoma" w:cs="Tahoma"/>
                <w:b/>
                <w:sz w:val="18"/>
                <w:szCs w:val="22"/>
              </w:rPr>
            </w:pPr>
          </w:p>
        </w:tc>
        <w:tc>
          <w:tcPr>
            <w:tcW w:w="2195" w:type="dxa"/>
            <w:vAlign w:val="center"/>
          </w:tcPr>
          <w:p w14:paraId="1B2FBCF0" w14:textId="15C3586F" w:rsidR="00644D50" w:rsidRPr="00D55174" w:rsidRDefault="00EB4919" w:rsidP="00EB4919">
            <w:pPr>
              <w:jc w:val="center"/>
              <w:rPr>
                <w:rFonts w:ascii="Tahoma" w:hAnsi="Tahoma" w:cs="Tahoma"/>
                <w:sz w:val="18"/>
                <w:szCs w:val="22"/>
              </w:rPr>
            </w:pPr>
            <w:r w:rsidRPr="00D55174">
              <w:rPr>
                <w:rFonts w:ascii="Tahoma" w:hAnsi="Tahoma" w:cs="Tahoma"/>
                <w:sz w:val="18"/>
                <w:szCs w:val="22"/>
              </w:rPr>
              <w:t>Oficio de AIDD</w:t>
            </w:r>
          </w:p>
        </w:tc>
      </w:tr>
      <w:tr w:rsidR="00E72024" w:rsidRPr="00D55174" w14:paraId="61653BDD" w14:textId="77777777" w:rsidTr="00083F71">
        <w:tc>
          <w:tcPr>
            <w:tcW w:w="704" w:type="dxa"/>
            <w:vAlign w:val="center"/>
          </w:tcPr>
          <w:p w14:paraId="18F89C23" w14:textId="032CDF8A" w:rsidR="00E72024" w:rsidRPr="00D55174" w:rsidRDefault="00E72024" w:rsidP="00EF6FF3">
            <w:pPr>
              <w:rPr>
                <w:rFonts w:ascii="Tahoma" w:hAnsi="Tahoma" w:cs="Tahoma"/>
                <w:b/>
                <w:sz w:val="18"/>
                <w:szCs w:val="22"/>
              </w:rPr>
            </w:pPr>
            <w:r w:rsidRPr="00D55174">
              <w:rPr>
                <w:rFonts w:ascii="Tahoma" w:hAnsi="Tahoma" w:cs="Tahoma"/>
                <w:b/>
                <w:sz w:val="18"/>
                <w:szCs w:val="22"/>
              </w:rPr>
              <w:lastRenderedPageBreak/>
              <w:t>1.3</w:t>
            </w:r>
          </w:p>
        </w:tc>
        <w:tc>
          <w:tcPr>
            <w:tcW w:w="3685" w:type="dxa"/>
            <w:vAlign w:val="center"/>
          </w:tcPr>
          <w:p w14:paraId="148ABC3D" w14:textId="10B110D2" w:rsidR="00E72024" w:rsidRPr="00D55174" w:rsidRDefault="00E72024" w:rsidP="00EF6FF3">
            <w:pPr>
              <w:rPr>
                <w:rFonts w:ascii="Tahoma" w:hAnsi="Tahoma" w:cs="Tahoma"/>
                <w:b/>
                <w:bCs/>
                <w:sz w:val="18"/>
                <w:szCs w:val="22"/>
              </w:rPr>
            </w:pPr>
            <w:r w:rsidRPr="00D55174">
              <w:rPr>
                <w:rFonts w:ascii="Tahoma" w:hAnsi="Tahoma" w:cs="Tahoma"/>
                <w:b/>
                <w:bCs/>
                <w:sz w:val="18"/>
                <w:szCs w:val="22"/>
              </w:rPr>
              <w:t>Etapa de Asignación</w:t>
            </w:r>
          </w:p>
        </w:tc>
        <w:tc>
          <w:tcPr>
            <w:tcW w:w="2195" w:type="dxa"/>
            <w:vMerge w:val="restart"/>
            <w:vAlign w:val="center"/>
          </w:tcPr>
          <w:p w14:paraId="29643B9D" w14:textId="0E4A67C8" w:rsidR="00E72024" w:rsidRPr="00D55174" w:rsidRDefault="00E72024" w:rsidP="00E72024">
            <w:pPr>
              <w:jc w:val="center"/>
              <w:rPr>
                <w:rFonts w:ascii="Tahoma" w:hAnsi="Tahoma" w:cs="Tahoma"/>
                <w:b/>
                <w:sz w:val="18"/>
                <w:szCs w:val="22"/>
              </w:rPr>
            </w:pPr>
            <w:r w:rsidRPr="00D55174">
              <w:rPr>
                <w:rFonts w:ascii="Tahoma" w:hAnsi="Tahoma" w:cs="Tahoma"/>
                <w:sz w:val="18"/>
                <w:szCs w:val="22"/>
              </w:rPr>
              <w:t>Secretaría General</w:t>
            </w:r>
          </w:p>
        </w:tc>
        <w:tc>
          <w:tcPr>
            <w:tcW w:w="2195" w:type="dxa"/>
            <w:vMerge w:val="restart"/>
            <w:vAlign w:val="center"/>
          </w:tcPr>
          <w:p w14:paraId="054FCC82" w14:textId="6CF92331" w:rsidR="00E72024" w:rsidRPr="00D55174" w:rsidRDefault="00E72024" w:rsidP="00E72024">
            <w:pPr>
              <w:jc w:val="center"/>
              <w:rPr>
                <w:rFonts w:ascii="Tahoma" w:hAnsi="Tahoma" w:cs="Tahoma"/>
                <w:sz w:val="18"/>
                <w:szCs w:val="22"/>
              </w:rPr>
            </w:pPr>
            <w:r w:rsidRPr="00D55174">
              <w:rPr>
                <w:rFonts w:ascii="Tahoma" w:hAnsi="Tahoma" w:cs="Tahoma"/>
                <w:sz w:val="18"/>
                <w:szCs w:val="22"/>
              </w:rPr>
              <w:t>Registro aplicativo AIDD</w:t>
            </w:r>
          </w:p>
        </w:tc>
      </w:tr>
      <w:tr w:rsidR="00E72024" w:rsidRPr="00D55174" w14:paraId="52C7788E" w14:textId="77777777" w:rsidTr="00083F71">
        <w:tc>
          <w:tcPr>
            <w:tcW w:w="704" w:type="dxa"/>
            <w:vAlign w:val="center"/>
          </w:tcPr>
          <w:p w14:paraId="7B26E116" w14:textId="77777777" w:rsidR="00E72024" w:rsidRPr="00D55174" w:rsidRDefault="00E72024" w:rsidP="00EF6FF3">
            <w:pPr>
              <w:rPr>
                <w:rFonts w:ascii="Tahoma" w:hAnsi="Tahoma" w:cs="Tahoma"/>
                <w:b/>
                <w:sz w:val="18"/>
                <w:szCs w:val="22"/>
              </w:rPr>
            </w:pPr>
          </w:p>
        </w:tc>
        <w:tc>
          <w:tcPr>
            <w:tcW w:w="3685" w:type="dxa"/>
            <w:vAlign w:val="center"/>
          </w:tcPr>
          <w:p w14:paraId="1D9610FD" w14:textId="33EB0E45" w:rsidR="00E72024" w:rsidRPr="00D55174" w:rsidRDefault="00E72024" w:rsidP="00644D50">
            <w:pPr>
              <w:jc w:val="both"/>
              <w:rPr>
                <w:rFonts w:ascii="Tahoma" w:hAnsi="Tahoma" w:cs="Tahoma"/>
                <w:b/>
                <w:bCs/>
                <w:sz w:val="18"/>
                <w:szCs w:val="22"/>
              </w:rPr>
            </w:pPr>
            <w:r w:rsidRPr="00D55174">
              <w:rPr>
                <w:rFonts w:ascii="Tahoma" w:hAnsi="Tahoma" w:cs="Tahoma"/>
                <w:sz w:val="18"/>
                <w:szCs w:val="22"/>
              </w:rPr>
              <w:t>El mismo día</w:t>
            </w:r>
            <w:r w:rsidR="005F4E81">
              <w:rPr>
                <w:rFonts w:ascii="Tahoma" w:hAnsi="Tahoma" w:cs="Tahoma"/>
                <w:sz w:val="18"/>
                <w:szCs w:val="22"/>
              </w:rPr>
              <w:t xml:space="preserve"> o máximo el día siguiente</w:t>
            </w:r>
            <w:r w:rsidRPr="00D55174">
              <w:rPr>
                <w:rFonts w:ascii="Tahoma" w:hAnsi="Tahoma" w:cs="Tahoma"/>
                <w:sz w:val="18"/>
                <w:szCs w:val="22"/>
              </w:rPr>
              <w:t xml:space="preserve"> en que es presentada la petición, se asignará a través del sistema de gestión documental AIDD a la dependencia que deba dar respuesta de fondo a la petición.</w:t>
            </w:r>
          </w:p>
        </w:tc>
        <w:tc>
          <w:tcPr>
            <w:tcW w:w="2195" w:type="dxa"/>
            <w:vMerge/>
            <w:vAlign w:val="center"/>
          </w:tcPr>
          <w:p w14:paraId="21168777" w14:textId="77777777" w:rsidR="00E72024" w:rsidRPr="00D55174" w:rsidRDefault="00E72024" w:rsidP="00EF6FF3">
            <w:pPr>
              <w:rPr>
                <w:rFonts w:ascii="Tahoma" w:hAnsi="Tahoma" w:cs="Tahoma"/>
                <w:b/>
                <w:sz w:val="18"/>
                <w:szCs w:val="22"/>
              </w:rPr>
            </w:pPr>
          </w:p>
        </w:tc>
        <w:tc>
          <w:tcPr>
            <w:tcW w:w="2195" w:type="dxa"/>
            <w:vMerge/>
            <w:vAlign w:val="center"/>
          </w:tcPr>
          <w:p w14:paraId="785793A1" w14:textId="77777777" w:rsidR="00E72024" w:rsidRPr="00D55174" w:rsidRDefault="00E72024" w:rsidP="00EF6FF3">
            <w:pPr>
              <w:rPr>
                <w:rFonts w:ascii="Tahoma" w:hAnsi="Tahoma" w:cs="Tahoma"/>
                <w:b/>
                <w:sz w:val="18"/>
                <w:szCs w:val="22"/>
              </w:rPr>
            </w:pPr>
          </w:p>
        </w:tc>
      </w:tr>
      <w:tr w:rsidR="003C02B6" w:rsidRPr="00D55174" w14:paraId="0D83A584" w14:textId="77777777" w:rsidTr="00083F71">
        <w:tc>
          <w:tcPr>
            <w:tcW w:w="704" w:type="dxa"/>
            <w:vAlign w:val="center"/>
          </w:tcPr>
          <w:p w14:paraId="29C0DE4F" w14:textId="2440FF82" w:rsidR="003C02B6" w:rsidRPr="00D55174" w:rsidRDefault="003C02B6" w:rsidP="00EF6FF3">
            <w:pPr>
              <w:rPr>
                <w:rFonts w:ascii="Tahoma" w:hAnsi="Tahoma" w:cs="Tahoma"/>
                <w:b/>
                <w:sz w:val="18"/>
                <w:szCs w:val="22"/>
              </w:rPr>
            </w:pPr>
            <w:r w:rsidRPr="00D55174">
              <w:rPr>
                <w:rFonts w:ascii="Tahoma" w:hAnsi="Tahoma" w:cs="Tahoma"/>
                <w:b/>
                <w:sz w:val="18"/>
                <w:szCs w:val="22"/>
              </w:rPr>
              <w:t>2</w:t>
            </w:r>
          </w:p>
        </w:tc>
        <w:tc>
          <w:tcPr>
            <w:tcW w:w="8075" w:type="dxa"/>
            <w:gridSpan w:val="3"/>
            <w:vAlign w:val="center"/>
          </w:tcPr>
          <w:p w14:paraId="59FE5805" w14:textId="7EE7F8CE" w:rsidR="003C02B6" w:rsidRPr="00D55174" w:rsidRDefault="003C02B6" w:rsidP="003C02B6">
            <w:pPr>
              <w:jc w:val="center"/>
              <w:rPr>
                <w:rFonts w:ascii="Tahoma" w:hAnsi="Tahoma" w:cs="Tahoma"/>
                <w:b/>
                <w:sz w:val="18"/>
                <w:szCs w:val="22"/>
              </w:rPr>
            </w:pPr>
            <w:r w:rsidRPr="00D55174">
              <w:rPr>
                <w:rFonts w:ascii="Tahoma" w:hAnsi="Tahoma" w:cs="Tahoma"/>
                <w:b/>
                <w:sz w:val="18"/>
                <w:szCs w:val="22"/>
              </w:rPr>
              <w:t>TRAMITE DE LA PETICION</w:t>
            </w:r>
          </w:p>
        </w:tc>
      </w:tr>
      <w:tr w:rsidR="003C02B6" w:rsidRPr="00D55174" w14:paraId="7333475B" w14:textId="77777777" w:rsidTr="00083F71">
        <w:tc>
          <w:tcPr>
            <w:tcW w:w="704" w:type="dxa"/>
            <w:vAlign w:val="center"/>
          </w:tcPr>
          <w:p w14:paraId="39D6DD8D" w14:textId="72C3A35E" w:rsidR="003C02B6" w:rsidRPr="00D55174" w:rsidRDefault="003C02B6" w:rsidP="00EF6FF3">
            <w:pPr>
              <w:rPr>
                <w:rFonts w:ascii="Tahoma" w:hAnsi="Tahoma" w:cs="Tahoma"/>
                <w:b/>
                <w:sz w:val="18"/>
                <w:szCs w:val="22"/>
              </w:rPr>
            </w:pPr>
            <w:r w:rsidRPr="00D55174">
              <w:rPr>
                <w:rFonts w:ascii="Tahoma" w:hAnsi="Tahoma" w:cs="Tahoma"/>
                <w:b/>
                <w:sz w:val="18"/>
                <w:szCs w:val="22"/>
              </w:rPr>
              <w:t xml:space="preserve">2.1 </w:t>
            </w:r>
          </w:p>
        </w:tc>
        <w:tc>
          <w:tcPr>
            <w:tcW w:w="3685" w:type="dxa"/>
            <w:vAlign w:val="center"/>
          </w:tcPr>
          <w:p w14:paraId="02FE500E" w14:textId="77AB4631" w:rsidR="003C02B6" w:rsidRPr="00D55174" w:rsidRDefault="003C02B6" w:rsidP="00644D50">
            <w:pPr>
              <w:jc w:val="both"/>
              <w:rPr>
                <w:rFonts w:ascii="Tahoma" w:hAnsi="Tahoma" w:cs="Tahoma"/>
                <w:sz w:val="18"/>
                <w:szCs w:val="22"/>
              </w:rPr>
            </w:pPr>
            <w:r w:rsidRPr="00D55174">
              <w:rPr>
                <w:rFonts w:ascii="Tahoma" w:hAnsi="Tahoma" w:cs="Tahoma"/>
                <w:b/>
                <w:bCs/>
                <w:sz w:val="18"/>
                <w:szCs w:val="22"/>
              </w:rPr>
              <w:t>Peticiones incompletas</w:t>
            </w:r>
          </w:p>
        </w:tc>
        <w:tc>
          <w:tcPr>
            <w:tcW w:w="2195" w:type="dxa"/>
            <w:vMerge w:val="restart"/>
            <w:vAlign w:val="center"/>
          </w:tcPr>
          <w:p w14:paraId="7151D6CA" w14:textId="6F0572F1" w:rsidR="003C02B6" w:rsidRPr="00D55174" w:rsidRDefault="003C02B6" w:rsidP="003C02B6">
            <w:pPr>
              <w:jc w:val="center"/>
              <w:rPr>
                <w:rFonts w:ascii="Tahoma" w:hAnsi="Tahoma" w:cs="Tahoma"/>
                <w:b/>
                <w:sz w:val="18"/>
                <w:szCs w:val="22"/>
              </w:rPr>
            </w:pPr>
            <w:r w:rsidRPr="00D55174">
              <w:rPr>
                <w:rFonts w:ascii="Tahoma" w:hAnsi="Tahoma" w:cs="Tahoma"/>
                <w:sz w:val="18"/>
                <w:szCs w:val="22"/>
              </w:rPr>
              <w:t>Dependencia a quien se le asignó</w:t>
            </w:r>
          </w:p>
        </w:tc>
        <w:tc>
          <w:tcPr>
            <w:tcW w:w="2195" w:type="dxa"/>
            <w:vMerge w:val="restart"/>
            <w:vAlign w:val="center"/>
          </w:tcPr>
          <w:p w14:paraId="6BA9FBF1" w14:textId="5E62337F" w:rsidR="003C02B6" w:rsidRPr="00D55174" w:rsidRDefault="003C02B6" w:rsidP="003C02B6">
            <w:pPr>
              <w:jc w:val="center"/>
              <w:rPr>
                <w:rFonts w:ascii="Tahoma" w:hAnsi="Tahoma" w:cs="Tahoma"/>
                <w:b/>
                <w:sz w:val="18"/>
                <w:szCs w:val="22"/>
              </w:rPr>
            </w:pPr>
            <w:r w:rsidRPr="00D55174">
              <w:rPr>
                <w:rFonts w:ascii="Tahoma" w:hAnsi="Tahoma" w:cs="Tahoma"/>
                <w:sz w:val="18"/>
                <w:szCs w:val="22"/>
              </w:rPr>
              <w:t>Oficio de AIDD</w:t>
            </w:r>
          </w:p>
        </w:tc>
      </w:tr>
      <w:tr w:rsidR="003C02B6" w:rsidRPr="00D55174" w14:paraId="7B4F9B73" w14:textId="77777777" w:rsidTr="00083F71">
        <w:tc>
          <w:tcPr>
            <w:tcW w:w="704" w:type="dxa"/>
            <w:vAlign w:val="center"/>
          </w:tcPr>
          <w:p w14:paraId="75EFB417" w14:textId="77777777" w:rsidR="003C02B6" w:rsidRPr="00D55174" w:rsidRDefault="003C02B6" w:rsidP="00EF6FF3">
            <w:pPr>
              <w:rPr>
                <w:rFonts w:ascii="Tahoma" w:hAnsi="Tahoma" w:cs="Tahoma"/>
                <w:b/>
                <w:sz w:val="18"/>
                <w:szCs w:val="22"/>
              </w:rPr>
            </w:pPr>
          </w:p>
        </w:tc>
        <w:tc>
          <w:tcPr>
            <w:tcW w:w="3685" w:type="dxa"/>
            <w:vAlign w:val="center"/>
          </w:tcPr>
          <w:p w14:paraId="07DCCD58" w14:textId="36CE2135" w:rsidR="003C02B6" w:rsidRPr="00D55174" w:rsidRDefault="003C02B6" w:rsidP="002C189C">
            <w:pPr>
              <w:jc w:val="both"/>
              <w:rPr>
                <w:rFonts w:ascii="Tahoma" w:hAnsi="Tahoma" w:cs="Tahoma"/>
                <w:b/>
                <w:bCs/>
                <w:i/>
                <w:iCs/>
                <w:color w:val="333333"/>
                <w:sz w:val="18"/>
                <w:szCs w:val="22"/>
                <w:shd w:val="clear" w:color="auto" w:fill="FFFFFF"/>
              </w:rPr>
            </w:pPr>
            <w:r w:rsidRPr="00D55174">
              <w:rPr>
                <w:rFonts w:ascii="Tahoma" w:hAnsi="Tahoma" w:cs="Tahoma"/>
                <w:color w:val="333333"/>
                <w:sz w:val="18"/>
                <w:szCs w:val="22"/>
                <w:shd w:val="clear" w:color="auto" w:fill="FFFFFF"/>
              </w:rPr>
              <w:t xml:space="preserve">Requerimiento </w:t>
            </w:r>
            <w:r w:rsidR="002C189C" w:rsidRPr="00D55174">
              <w:rPr>
                <w:rFonts w:ascii="Tahoma" w:hAnsi="Tahoma" w:cs="Tahoma"/>
                <w:color w:val="333333"/>
                <w:sz w:val="18"/>
                <w:szCs w:val="22"/>
                <w:shd w:val="clear" w:color="auto" w:fill="FFFFFF"/>
              </w:rPr>
              <w:t xml:space="preserve">al peticionario para que complete su petición </w:t>
            </w:r>
          </w:p>
        </w:tc>
        <w:tc>
          <w:tcPr>
            <w:tcW w:w="2195" w:type="dxa"/>
            <w:vMerge/>
            <w:vAlign w:val="center"/>
          </w:tcPr>
          <w:p w14:paraId="3CBE6D87" w14:textId="77777777" w:rsidR="003C02B6" w:rsidRPr="00D55174" w:rsidRDefault="003C02B6" w:rsidP="00EF6FF3">
            <w:pPr>
              <w:rPr>
                <w:rFonts w:ascii="Tahoma" w:hAnsi="Tahoma" w:cs="Tahoma"/>
                <w:b/>
                <w:sz w:val="18"/>
                <w:szCs w:val="22"/>
              </w:rPr>
            </w:pPr>
          </w:p>
        </w:tc>
        <w:tc>
          <w:tcPr>
            <w:tcW w:w="2195" w:type="dxa"/>
            <w:vMerge/>
            <w:vAlign w:val="center"/>
          </w:tcPr>
          <w:p w14:paraId="707CB599" w14:textId="77777777" w:rsidR="003C02B6" w:rsidRPr="00D55174" w:rsidRDefault="003C02B6" w:rsidP="00EF6FF3">
            <w:pPr>
              <w:rPr>
                <w:rFonts w:ascii="Tahoma" w:hAnsi="Tahoma" w:cs="Tahoma"/>
                <w:b/>
                <w:sz w:val="18"/>
                <w:szCs w:val="22"/>
              </w:rPr>
            </w:pPr>
          </w:p>
        </w:tc>
      </w:tr>
      <w:tr w:rsidR="00BA083E" w:rsidRPr="00D55174" w14:paraId="548DBE33" w14:textId="77777777" w:rsidTr="00083F71">
        <w:tc>
          <w:tcPr>
            <w:tcW w:w="704" w:type="dxa"/>
            <w:vAlign w:val="center"/>
          </w:tcPr>
          <w:p w14:paraId="731981E4" w14:textId="1C18B9D7" w:rsidR="00BA083E" w:rsidRPr="00D55174" w:rsidRDefault="00D55174" w:rsidP="00EF6FF3">
            <w:pPr>
              <w:rPr>
                <w:rFonts w:ascii="Tahoma" w:hAnsi="Tahoma" w:cs="Tahoma"/>
                <w:b/>
                <w:sz w:val="18"/>
                <w:szCs w:val="22"/>
              </w:rPr>
            </w:pPr>
            <w:r>
              <w:rPr>
                <w:rFonts w:ascii="Tahoma" w:hAnsi="Tahoma" w:cs="Tahoma"/>
                <w:b/>
                <w:sz w:val="18"/>
                <w:szCs w:val="22"/>
              </w:rPr>
              <w:t>2.2</w:t>
            </w:r>
          </w:p>
        </w:tc>
        <w:tc>
          <w:tcPr>
            <w:tcW w:w="3685" w:type="dxa"/>
            <w:vAlign w:val="center"/>
          </w:tcPr>
          <w:p w14:paraId="3498F680" w14:textId="465D35A9" w:rsidR="00BA083E" w:rsidRPr="00D55174" w:rsidRDefault="00BA083E" w:rsidP="00644D50">
            <w:pPr>
              <w:jc w:val="both"/>
              <w:rPr>
                <w:rFonts w:ascii="Tahoma" w:hAnsi="Tahoma" w:cs="Tahoma"/>
                <w:b/>
                <w:sz w:val="18"/>
                <w:szCs w:val="22"/>
              </w:rPr>
            </w:pPr>
            <w:r w:rsidRPr="00D55174">
              <w:rPr>
                <w:rFonts w:ascii="Tahoma" w:hAnsi="Tahoma" w:cs="Tahoma"/>
                <w:b/>
                <w:sz w:val="18"/>
                <w:szCs w:val="22"/>
              </w:rPr>
              <w:t xml:space="preserve">Desistimiento </w:t>
            </w:r>
          </w:p>
        </w:tc>
        <w:tc>
          <w:tcPr>
            <w:tcW w:w="2195" w:type="dxa"/>
            <w:vMerge w:val="restart"/>
            <w:vAlign w:val="center"/>
          </w:tcPr>
          <w:p w14:paraId="6B354AEA" w14:textId="54A7B6C5" w:rsidR="00BA083E" w:rsidRPr="00D55174" w:rsidRDefault="00BA083E" w:rsidP="00BA083E">
            <w:pPr>
              <w:jc w:val="center"/>
              <w:rPr>
                <w:rFonts w:ascii="Tahoma" w:hAnsi="Tahoma" w:cs="Tahoma"/>
                <w:sz w:val="18"/>
                <w:szCs w:val="22"/>
              </w:rPr>
            </w:pPr>
            <w:r w:rsidRPr="00D55174">
              <w:rPr>
                <w:rFonts w:ascii="Tahoma" w:hAnsi="Tahoma" w:cs="Tahoma"/>
                <w:sz w:val="18"/>
                <w:szCs w:val="22"/>
              </w:rPr>
              <w:t>Dependencia a quien se le asignó</w:t>
            </w:r>
          </w:p>
        </w:tc>
        <w:tc>
          <w:tcPr>
            <w:tcW w:w="2195" w:type="dxa"/>
            <w:vMerge w:val="restart"/>
            <w:vAlign w:val="center"/>
          </w:tcPr>
          <w:p w14:paraId="7687D89C" w14:textId="740E3531" w:rsidR="00DF7CEA" w:rsidRPr="00DF7CEA" w:rsidRDefault="00DF7CEA" w:rsidP="00BA083E">
            <w:pPr>
              <w:jc w:val="center"/>
              <w:rPr>
                <w:rFonts w:ascii="Tahoma" w:hAnsi="Tahoma" w:cs="Tahoma"/>
                <w:sz w:val="18"/>
                <w:szCs w:val="22"/>
              </w:rPr>
            </w:pPr>
            <w:r w:rsidRPr="00DF7CEA">
              <w:rPr>
                <w:rFonts w:ascii="Tahoma" w:hAnsi="Tahoma" w:cs="Tahoma"/>
                <w:sz w:val="18"/>
                <w:szCs w:val="22"/>
              </w:rPr>
              <w:t>RPC-12 Auto Archivo por Desistimiento</w:t>
            </w:r>
          </w:p>
        </w:tc>
      </w:tr>
      <w:tr w:rsidR="00BA083E" w:rsidRPr="00D55174" w14:paraId="254F8FAB" w14:textId="77777777" w:rsidTr="00083F71">
        <w:tc>
          <w:tcPr>
            <w:tcW w:w="704" w:type="dxa"/>
            <w:vAlign w:val="center"/>
          </w:tcPr>
          <w:p w14:paraId="302BC953" w14:textId="1759D671" w:rsidR="00BA083E" w:rsidRPr="00D55174" w:rsidRDefault="00BA083E" w:rsidP="007E192F">
            <w:pPr>
              <w:rPr>
                <w:rFonts w:ascii="Tahoma" w:hAnsi="Tahoma" w:cs="Tahoma"/>
                <w:b/>
                <w:sz w:val="18"/>
                <w:szCs w:val="22"/>
              </w:rPr>
            </w:pPr>
          </w:p>
        </w:tc>
        <w:tc>
          <w:tcPr>
            <w:tcW w:w="3685" w:type="dxa"/>
            <w:vAlign w:val="center"/>
          </w:tcPr>
          <w:p w14:paraId="1AD74C72" w14:textId="38C276F1" w:rsidR="00BA083E" w:rsidRPr="00D55174" w:rsidRDefault="00BA083E" w:rsidP="007E192F">
            <w:pPr>
              <w:jc w:val="both"/>
              <w:rPr>
                <w:rFonts w:ascii="Tahoma" w:hAnsi="Tahoma" w:cs="Tahoma"/>
                <w:sz w:val="18"/>
                <w:szCs w:val="22"/>
              </w:rPr>
            </w:pPr>
            <w:r w:rsidRPr="00D55174">
              <w:rPr>
                <w:rFonts w:ascii="Tahoma" w:hAnsi="Tahoma" w:cs="Tahoma"/>
                <w:sz w:val="18"/>
                <w:szCs w:val="22"/>
              </w:rPr>
              <w:t>Vencidos los términos establecidos para que se complete la petición sin que el peticionario cumpla el requerimiento, se procederá al desistimiento de la petición y el archivo del expediente.</w:t>
            </w:r>
            <w:r w:rsidRPr="00D55174">
              <w:rPr>
                <w:rFonts w:ascii="Tahoma" w:hAnsi="Tahoma" w:cs="Tahoma"/>
                <w:color w:val="333333"/>
                <w:sz w:val="18"/>
                <w:szCs w:val="22"/>
                <w:shd w:val="clear" w:color="auto" w:fill="FFFFFF"/>
              </w:rPr>
              <w:t xml:space="preserve">  </w:t>
            </w:r>
          </w:p>
        </w:tc>
        <w:tc>
          <w:tcPr>
            <w:tcW w:w="2195" w:type="dxa"/>
            <w:vMerge/>
            <w:vAlign w:val="center"/>
          </w:tcPr>
          <w:p w14:paraId="509C7C57" w14:textId="3C5CF174" w:rsidR="00BA083E" w:rsidRPr="00D55174" w:rsidRDefault="00BA083E" w:rsidP="007E192F">
            <w:pPr>
              <w:rPr>
                <w:rFonts w:ascii="Tahoma" w:hAnsi="Tahoma" w:cs="Tahoma"/>
                <w:sz w:val="18"/>
                <w:szCs w:val="22"/>
              </w:rPr>
            </w:pPr>
          </w:p>
        </w:tc>
        <w:tc>
          <w:tcPr>
            <w:tcW w:w="2195" w:type="dxa"/>
            <w:vMerge/>
            <w:vAlign w:val="center"/>
          </w:tcPr>
          <w:p w14:paraId="1E5B0806" w14:textId="0357FAB0" w:rsidR="00BA083E" w:rsidRPr="00D55174" w:rsidRDefault="00BA083E" w:rsidP="00BA083E">
            <w:pPr>
              <w:jc w:val="center"/>
              <w:rPr>
                <w:rFonts w:ascii="Tahoma" w:hAnsi="Tahoma" w:cs="Tahoma"/>
                <w:b/>
                <w:sz w:val="18"/>
                <w:szCs w:val="22"/>
              </w:rPr>
            </w:pPr>
          </w:p>
        </w:tc>
      </w:tr>
      <w:tr w:rsidR="007E192F" w:rsidRPr="00D55174" w14:paraId="42992742" w14:textId="77777777" w:rsidTr="00083F71">
        <w:tc>
          <w:tcPr>
            <w:tcW w:w="704" w:type="dxa"/>
            <w:vAlign w:val="center"/>
          </w:tcPr>
          <w:p w14:paraId="02EBF8D0" w14:textId="77777777" w:rsidR="007E192F" w:rsidRPr="00D55174" w:rsidRDefault="007E192F" w:rsidP="007E192F">
            <w:pPr>
              <w:rPr>
                <w:rFonts w:ascii="Tahoma" w:hAnsi="Tahoma" w:cs="Tahoma"/>
                <w:b/>
                <w:sz w:val="18"/>
                <w:szCs w:val="22"/>
              </w:rPr>
            </w:pPr>
          </w:p>
        </w:tc>
        <w:tc>
          <w:tcPr>
            <w:tcW w:w="3685" w:type="dxa"/>
            <w:vAlign w:val="center"/>
          </w:tcPr>
          <w:p w14:paraId="31B4EB47" w14:textId="6A79DA47" w:rsidR="007E192F" w:rsidRPr="00D55174" w:rsidRDefault="00BA083E" w:rsidP="007E192F">
            <w:pPr>
              <w:jc w:val="both"/>
              <w:rPr>
                <w:rFonts w:ascii="Tahoma" w:hAnsi="Tahoma" w:cs="Tahoma"/>
                <w:sz w:val="18"/>
                <w:szCs w:val="22"/>
              </w:rPr>
            </w:pPr>
            <w:r w:rsidRPr="00D55174">
              <w:rPr>
                <w:rFonts w:ascii="Tahoma" w:hAnsi="Tahoma" w:cs="Tahoma"/>
                <w:sz w:val="18"/>
                <w:szCs w:val="22"/>
              </w:rPr>
              <w:t>Notificación del acto administrativo de desistimiento</w:t>
            </w:r>
          </w:p>
        </w:tc>
        <w:tc>
          <w:tcPr>
            <w:tcW w:w="2195" w:type="dxa"/>
            <w:vAlign w:val="center"/>
          </w:tcPr>
          <w:p w14:paraId="04B2C09D" w14:textId="20A75974" w:rsidR="007E192F" w:rsidRPr="00D55174" w:rsidRDefault="00BA083E" w:rsidP="00BA083E">
            <w:pPr>
              <w:jc w:val="center"/>
              <w:rPr>
                <w:rFonts w:ascii="Tahoma" w:hAnsi="Tahoma" w:cs="Tahoma"/>
                <w:sz w:val="18"/>
                <w:szCs w:val="22"/>
              </w:rPr>
            </w:pPr>
            <w:r w:rsidRPr="00D55174">
              <w:rPr>
                <w:rFonts w:ascii="Tahoma" w:hAnsi="Tahoma" w:cs="Tahoma"/>
                <w:sz w:val="18"/>
                <w:szCs w:val="22"/>
              </w:rPr>
              <w:t>Secretaría General</w:t>
            </w:r>
          </w:p>
        </w:tc>
        <w:tc>
          <w:tcPr>
            <w:tcW w:w="2195" w:type="dxa"/>
            <w:vAlign w:val="center"/>
          </w:tcPr>
          <w:p w14:paraId="58940BE5" w14:textId="3EB4BDB2" w:rsidR="007E192F" w:rsidRPr="00D55174" w:rsidRDefault="00BA083E" w:rsidP="00BA083E">
            <w:pPr>
              <w:jc w:val="center"/>
              <w:rPr>
                <w:rFonts w:ascii="Tahoma" w:hAnsi="Tahoma" w:cs="Tahoma"/>
                <w:sz w:val="18"/>
                <w:szCs w:val="22"/>
              </w:rPr>
            </w:pPr>
            <w:r w:rsidRPr="00D55174">
              <w:rPr>
                <w:rFonts w:ascii="Tahoma" w:hAnsi="Tahoma" w:cs="Tahoma"/>
                <w:sz w:val="18"/>
                <w:szCs w:val="22"/>
              </w:rPr>
              <w:t>Constancia de notificación</w:t>
            </w:r>
          </w:p>
        </w:tc>
      </w:tr>
      <w:tr w:rsidR="00D55174" w:rsidRPr="00D55174" w14:paraId="7D8AE98D" w14:textId="77777777" w:rsidTr="00083F71">
        <w:tc>
          <w:tcPr>
            <w:tcW w:w="704" w:type="dxa"/>
            <w:vAlign w:val="center"/>
          </w:tcPr>
          <w:p w14:paraId="427B394D" w14:textId="5B8F3598" w:rsidR="00D55174" w:rsidRPr="00D55174" w:rsidRDefault="005F4E81" w:rsidP="00D55174">
            <w:pPr>
              <w:rPr>
                <w:rFonts w:ascii="Tahoma" w:hAnsi="Tahoma" w:cs="Tahoma"/>
                <w:b/>
                <w:sz w:val="18"/>
                <w:szCs w:val="22"/>
              </w:rPr>
            </w:pPr>
            <w:r>
              <w:rPr>
                <w:rFonts w:ascii="Tahoma" w:hAnsi="Tahoma" w:cs="Tahoma"/>
                <w:b/>
                <w:sz w:val="18"/>
                <w:szCs w:val="22"/>
              </w:rPr>
              <w:t>2.3</w:t>
            </w:r>
          </w:p>
        </w:tc>
        <w:tc>
          <w:tcPr>
            <w:tcW w:w="3685" w:type="dxa"/>
            <w:vAlign w:val="center"/>
          </w:tcPr>
          <w:p w14:paraId="0C5214EC" w14:textId="0D10BF15" w:rsidR="00D55174" w:rsidRPr="00D55174" w:rsidRDefault="005F4E81" w:rsidP="00D55174">
            <w:pPr>
              <w:jc w:val="both"/>
              <w:rPr>
                <w:rFonts w:ascii="Tahoma" w:hAnsi="Tahoma" w:cs="Tahoma"/>
                <w:sz w:val="18"/>
                <w:szCs w:val="22"/>
              </w:rPr>
            </w:pPr>
            <w:r>
              <w:rPr>
                <w:rFonts w:ascii="Tahoma" w:hAnsi="Tahoma" w:cs="Tahoma"/>
                <w:sz w:val="18"/>
                <w:szCs w:val="22"/>
              </w:rPr>
              <w:t>Traslado por no competencia</w:t>
            </w:r>
          </w:p>
        </w:tc>
        <w:tc>
          <w:tcPr>
            <w:tcW w:w="2195" w:type="dxa"/>
            <w:vAlign w:val="center"/>
          </w:tcPr>
          <w:p w14:paraId="43F952F6" w14:textId="0648991C" w:rsidR="00D55174" w:rsidRPr="00D55174" w:rsidRDefault="005F4E81" w:rsidP="00D55174">
            <w:pPr>
              <w:jc w:val="center"/>
              <w:rPr>
                <w:rFonts w:ascii="Tahoma" w:hAnsi="Tahoma" w:cs="Tahoma"/>
                <w:sz w:val="18"/>
                <w:szCs w:val="22"/>
              </w:rPr>
            </w:pPr>
            <w:r>
              <w:rPr>
                <w:rFonts w:ascii="Tahoma" w:hAnsi="Tahoma" w:cs="Tahoma"/>
                <w:sz w:val="18"/>
                <w:szCs w:val="22"/>
              </w:rPr>
              <w:t>Dirección Técnica de Participación Ciudadana</w:t>
            </w:r>
          </w:p>
        </w:tc>
        <w:tc>
          <w:tcPr>
            <w:tcW w:w="2195" w:type="dxa"/>
            <w:vAlign w:val="center"/>
          </w:tcPr>
          <w:p w14:paraId="4EF08E2B" w14:textId="0A6C7D4C" w:rsidR="00D55174" w:rsidRPr="00D55174" w:rsidRDefault="005F4E81" w:rsidP="00D55174">
            <w:pPr>
              <w:jc w:val="center"/>
              <w:rPr>
                <w:rFonts w:ascii="Tahoma" w:hAnsi="Tahoma" w:cs="Tahoma"/>
                <w:sz w:val="18"/>
                <w:szCs w:val="22"/>
              </w:rPr>
            </w:pPr>
            <w:r>
              <w:rPr>
                <w:rFonts w:ascii="Tahoma" w:hAnsi="Tahoma" w:cs="Tahoma"/>
                <w:sz w:val="18"/>
                <w:szCs w:val="22"/>
              </w:rPr>
              <w:t>Oficio AIDD</w:t>
            </w:r>
          </w:p>
        </w:tc>
      </w:tr>
    </w:tbl>
    <w:p w14:paraId="795C0162" w14:textId="77777777" w:rsidR="007600A9" w:rsidRDefault="007600A9" w:rsidP="007600A9">
      <w:pPr>
        <w:rPr>
          <w:rFonts w:ascii="Tahoma" w:hAnsi="Tahoma" w:cs="Tahoma"/>
          <w:b/>
          <w:sz w:val="22"/>
          <w:szCs w:val="22"/>
        </w:rPr>
      </w:pPr>
    </w:p>
    <w:p w14:paraId="701889D9" w14:textId="7A32194A" w:rsidR="007600A9" w:rsidRDefault="00650ECE" w:rsidP="007600A9">
      <w:pPr>
        <w:pStyle w:val="Prrafodelista"/>
        <w:numPr>
          <w:ilvl w:val="1"/>
          <w:numId w:val="33"/>
        </w:numPr>
        <w:rPr>
          <w:rFonts w:ascii="Tahoma" w:hAnsi="Tahoma" w:cs="Tahoma"/>
          <w:b/>
          <w:sz w:val="22"/>
          <w:szCs w:val="22"/>
        </w:rPr>
      </w:pPr>
      <w:r>
        <w:rPr>
          <w:rFonts w:ascii="Tahoma" w:hAnsi="Tahoma" w:cs="Tahoma"/>
          <w:b/>
          <w:sz w:val="22"/>
          <w:szCs w:val="22"/>
        </w:rPr>
        <w:t>Denuncias</w:t>
      </w:r>
    </w:p>
    <w:p w14:paraId="3B675E8D" w14:textId="77777777" w:rsidR="00500E71" w:rsidRDefault="00500E71" w:rsidP="00500E71">
      <w:pPr>
        <w:rPr>
          <w:rFonts w:ascii="Tahoma" w:hAnsi="Tahoma" w:cs="Tahoma"/>
          <w:b/>
          <w:sz w:val="22"/>
          <w:szCs w:val="22"/>
        </w:rPr>
      </w:pPr>
    </w:p>
    <w:tbl>
      <w:tblPr>
        <w:tblStyle w:val="Tablaconcuadrcula"/>
        <w:tblW w:w="0" w:type="auto"/>
        <w:tblLook w:val="04A0" w:firstRow="1" w:lastRow="0" w:firstColumn="1" w:lastColumn="0" w:noHBand="0" w:noVBand="1"/>
      </w:tblPr>
      <w:tblGrid>
        <w:gridCol w:w="704"/>
        <w:gridCol w:w="3685"/>
        <w:gridCol w:w="2195"/>
        <w:gridCol w:w="2195"/>
      </w:tblGrid>
      <w:tr w:rsidR="00500E71" w:rsidRPr="0041294D" w14:paraId="715A23D0" w14:textId="77777777" w:rsidTr="00500E71">
        <w:tc>
          <w:tcPr>
            <w:tcW w:w="704" w:type="dxa"/>
          </w:tcPr>
          <w:p w14:paraId="7D25B0CA" w14:textId="48FAB7E6" w:rsidR="00500E71" w:rsidRPr="0041294D" w:rsidRDefault="00500E71" w:rsidP="00500E71">
            <w:pPr>
              <w:rPr>
                <w:rFonts w:ascii="Tahoma" w:hAnsi="Tahoma" w:cs="Tahoma"/>
                <w:b/>
                <w:sz w:val="18"/>
                <w:szCs w:val="18"/>
              </w:rPr>
            </w:pPr>
            <w:r w:rsidRPr="0041294D">
              <w:rPr>
                <w:rFonts w:ascii="Tahoma" w:hAnsi="Tahoma" w:cs="Tahoma"/>
                <w:b/>
                <w:sz w:val="18"/>
                <w:szCs w:val="18"/>
              </w:rPr>
              <w:t xml:space="preserve">No. </w:t>
            </w:r>
          </w:p>
        </w:tc>
        <w:tc>
          <w:tcPr>
            <w:tcW w:w="3685" w:type="dxa"/>
          </w:tcPr>
          <w:p w14:paraId="29FC2AA6" w14:textId="05FFBEA3" w:rsidR="00500E71" w:rsidRPr="0041294D" w:rsidRDefault="00500E71" w:rsidP="00500E71">
            <w:pPr>
              <w:jc w:val="center"/>
              <w:rPr>
                <w:rFonts w:ascii="Tahoma" w:hAnsi="Tahoma" w:cs="Tahoma"/>
                <w:b/>
                <w:sz w:val="18"/>
                <w:szCs w:val="18"/>
              </w:rPr>
            </w:pPr>
            <w:r w:rsidRPr="0041294D">
              <w:rPr>
                <w:rFonts w:ascii="Tahoma" w:hAnsi="Tahoma" w:cs="Tahoma"/>
                <w:b/>
                <w:sz w:val="18"/>
                <w:szCs w:val="18"/>
              </w:rPr>
              <w:t>Actividad</w:t>
            </w:r>
          </w:p>
        </w:tc>
        <w:tc>
          <w:tcPr>
            <w:tcW w:w="2195" w:type="dxa"/>
          </w:tcPr>
          <w:p w14:paraId="49FCE01F" w14:textId="3F412B7D" w:rsidR="00500E71" w:rsidRPr="0041294D" w:rsidRDefault="00500E71" w:rsidP="00500E71">
            <w:pPr>
              <w:jc w:val="center"/>
              <w:rPr>
                <w:rFonts w:ascii="Tahoma" w:hAnsi="Tahoma" w:cs="Tahoma"/>
                <w:b/>
                <w:sz w:val="18"/>
                <w:szCs w:val="18"/>
              </w:rPr>
            </w:pPr>
            <w:r w:rsidRPr="0041294D">
              <w:rPr>
                <w:rFonts w:ascii="Tahoma" w:hAnsi="Tahoma" w:cs="Tahoma"/>
                <w:b/>
                <w:sz w:val="18"/>
                <w:szCs w:val="18"/>
              </w:rPr>
              <w:t>Responsable</w:t>
            </w:r>
          </w:p>
        </w:tc>
        <w:tc>
          <w:tcPr>
            <w:tcW w:w="2195" w:type="dxa"/>
          </w:tcPr>
          <w:p w14:paraId="052ED97C" w14:textId="422E1DB2" w:rsidR="00500E71" w:rsidRPr="0041294D" w:rsidRDefault="00500E71" w:rsidP="00500E71">
            <w:pPr>
              <w:jc w:val="center"/>
              <w:rPr>
                <w:rFonts w:ascii="Tahoma" w:hAnsi="Tahoma" w:cs="Tahoma"/>
                <w:b/>
                <w:sz w:val="18"/>
                <w:szCs w:val="18"/>
              </w:rPr>
            </w:pPr>
            <w:r w:rsidRPr="0041294D">
              <w:rPr>
                <w:rFonts w:ascii="Tahoma" w:hAnsi="Tahoma" w:cs="Tahoma"/>
                <w:b/>
                <w:sz w:val="18"/>
                <w:szCs w:val="18"/>
              </w:rPr>
              <w:t>Documento de Referencia</w:t>
            </w:r>
          </w:p>
        </w:tc>
      </w:tr>
      <w:tr w:rsidR="0070417E" w:rsidRPr="0041294D" w14:paraId="5AB2469B" w14:textId="77777777" w:rsidTr="00FB1DF3">
        <w:tc>
          <w:tcPr>
            <w:tcW w:w="704" w:type="dxa"/>
          </w:tcPr>
          <w:p w14:paraId="2A1CE47D" w14:textId="410A0A9C" w:rsidR="0070417E" w:rsidRPr="0041294D" w:rsidRDefault="00234614" w:rsidP="00500E71">
            <w:pPr>
              <w:rPr>
                <w:rFonts w:ascii="Tahoma" w:hAnsi="Tahoma" w:cs="Tahoma"/>
                <w:b/>
                <w:sz w:val="18"/>
                <w:szCs w:val="18"/>
              </w:rPr>
            </w:pPr>
            <w:r>
              <w:rPr>
                <w:rFonts w:ascii="Tahoma" w:hAnsi="Tahoma" w:cs="Tahoma"/>
                <w:b/>
                <w:sz w:val="18"/>
                <w:szCs w:val="18"/>
              </w:rPr>
              <w:t>2.4</w:t>
            </w:r>
          </w:p>
        </w:tc>
        <w:tc>
          <w:tcPr>
            <w:tcW w:w="8075" w:type="dxa"/>
            <w:gridSpan w:val="3"/>
          </w:tcPr>
          <w:p w14:paraId="79DAD1DF" w14:textId="6214ED59" w:rsidR="0070417E" w:rsidRPr="0041294D" w:rsidRDefault="0070417E" w:rsidP="005D0770">
            <w:pPr>
              <w:jc w:val="center"/>
              <w:rPr>
                <w:rFonts w:ascii="Tahoma" w:hAnsi="Tahoma" w:cs="Tahoma"/>
                <w:b/>
                <w:sz w:val="18"/>
                <w:szCs w:val="18"/>
              </w:rPr>
            </w:pPr>
            <w:r w:rsidRPr="0041294D">
              <w:rPr>
                <w:rFonts w:ascii="Tahoma" w:hAnsi="Tahoma" w:cs="Tahoma"/>
                <w:b/>
                <w:sz w:val="18"/>
                <w:szCs w:val="18"/>
                <w:lang w:eastAsia="es-ES_tradnl"/>
              </w:rPr>
              <w:t>ESTUDIO INICIAL DE LA PETICIÓN</w:t>
            </w:r>
          </w:p>
        </w:tc>
      </w:tr>
      <w:tr w:rsidR="00500E71" w:rsidRPr="0041294D" w14:paraId="43C298E9" w14:textId="77777777" w:rsidTr="00500E71">
        <w:tc>
          <w:tcPr>
            <w:tcW w:w="704" w:type="dxa"/>
          </w:tcPr>
          <w:p w14:paraId="044B860C" w14:textId="47B38490" w:rsidR="00500E71" w:rsidRPr="0041294D" w:rsidRDefault="00234614" w:rsidP="00500E71">
            <w:pPr>
              <w:rPr>
                <w:rFonts w:ascii="Tahoma" w:hAnsi="Tahoma" w:cs="Tahoma"/>
                <w:b/>
                <w:sz w:val="18"/>
                <w:szCs w:val="18"/>
              </w:rPr>
            </w:pPr>
            <w:r>
              <w:rPr>
                <w:rFonts w:ascii="Tahoma" w:hAnsi="Tahoma" w:cs="Tahoma"/>
                <w:b/>
                <w:sz w:val="18"/>
                <w:szCs w:val="18"/>
              </w:rPr>
              <w:t>2.4.1</w:t>
            </w:r>
          </w:p>
        </w:tc>
        <w:tc>
          <w:tcPr>
            <w:tcW w:w="3685" w:type="dxa"/>
          </w:tcPr>
          <w:p w14:paraId="606236C0" w14:textId="0B3BDCD8" w:rsidR="00500E71" w:rsidRPr="0041294D" w:rsidRDefault="005D0770" w:rsidP="005D0770">
            <w:pPr>
              <w:rPr>
                <w:rFonts w:ascii="Tahoma" w:hAnsi="Tahoma" w:cs="Tahoma"/>
                <w:b/>
                <w:sz w:val="18"/>
                <w:szCs w:val="18"/>
              </w:rPr>
            </w:pPr>
            <w:r w:rsidRPr="0041294D">
              <w:rPr>
                <w:rFonts w:ascii="Tahoma" w:hAnsi="Tahoma" w:cs="Tahoma"/>
                <w:b/>
                <w:sz w:val="18"/>
                <w:szCs w:val="18"/>
              </w:rPr>
              <w:t xml:space="preserve">Análisis de antecedentes </w:t>
            </w:r>
          </w:p>
        </w:tc>
        <w:tc>
          <w:tcPr>
            <w:tcW w:w="2195" w:type="dxa"/>
          </w:tcPr>
          <w:p w14:paraId="32DB4D06" w14:textId="4C27EBCB" w:rsidR="00500E71" w:rsidRPr="0041294D" w:rsidRDefault="000675CC" w:rsidP="000675CC">
            <w:pPr>
              <w:jc w:val="center"/>
              <w:rPr>
                <w:rFonts w:ascii="Tahoma" w:hAnsi="Tahoma" w:cs="Tahoma"/>
                <w:sz w:val="18"/>
                <w:szCs w:val="18"/>
              </w:rPr>
            </w:pPr>
            <w:r w:rsidRPr="0041294D">
              <w:rPr>
                <w:rFonts w:ascii="Tahoma" w:hAnsi="Tahoma" w:cs="Tahoma"/>
                <w:sz w:val="18"/>
                <w:szCs w:val="18"/>
              </w:rPr>
              <w:t>Dirección Técnica de Participación Ciudadana</w:t>
            </w:r>
          </w:p>
        </w:tc>
        <w:tc>
          <w:tcPr>
            <w:tcW w:w="2195" w:type="dxa"/>
          </w:tcPr>
          <w:p w14:paraId="2226C0E3" w14:textId="023C17B9" w:rsidR="00500E71" w:rsidRPr="0041294D" w:rsidRDefault="000675CC" w:rsidP="00193D40">
            <w:pPr>
              <w:jc w:val="center"/>
              <w:rPr>
                <w:rFonts w:ascii="Tahoma" w:hAnsi="Tahoma" w:cs="Tahoma"/>
                <w:sz w:val="18"/>
                <w:szCs w:val="18"/>
              </w:rPr>
            </w:pPr>
            <w:r w:rsidRPr="0041294D">
              <w:rPr>
                <w:rFonts w:ascii="Tahoma" w:hAnsi="Tahoma" w:cs="Tahoma"/>
                <w:sz w:val="18"/>
                <w:szCs w:val="18"/>
              </w:rPr>
              <w:t xml:space="preserve">Análisis de Antecedentes </w:t>
            </w:r>
            <w:r w:rsidR="00234614">
              <w:rPr>
                <w:rFonts w:ascii="Tahoma" w:hAnsi="Tahoma" w:cs="Tahoma"/>
                <w:sz w:val="18"/>
                <w:szCs w:val="18"/>
              </w:rPr>
              <w:t>F15</w:t>
            </w:r>
          </w:p>
        </w:tc>
      </w:tr>
      <w:tr w:rsidR="00500E71" w:rsidRPr="0041294D" w14:paraId="0F0AF9F5" w14:textId="77777777" w:rsidTr="00500E71">
        <w:tc>
          <w:tcPr>
            <w:tcW w:w="704" w:type="dxa"/>
          </w:tcPr>
          <w:p w14:paraId="1B70F152" w14:textId="77777777" w:rsidR="00500E71" w:rsidRPr="0041294D" w:rsidRDefault="00500E71" w:rsidP="00500E71">
            <w:pPr>
              <w:rPr>
                <w:rFonts w:ascii="Tahoma" w:hAnsi="Tahoma" w:cs="Tahoma"/>
                <w:b/>
                <w:sz w:val="18"/>
                <w:szCs w:val="18"/>
              </w:rPr>
            </w:pPr>
          </w:p>
        </w:tc>
        <w:tc>
          <w:tcPr>
            <w:tcW w:w="3685" w:type="dxa"/>
          </w:tcPr>
          <w:p w14:paraId="56E6A5FD" w14:textId="0C026322" w:rsidR="00500E71" w:rsidRPr="0041294D" w:rsidRDefault="00234614" w:rsidP="000675CC">
            <w:pPr>
              <w:jc w:val="both"/>
              <w:rPr>
                <w:rFonts w:ascii="Tahoma" w:hAnsi="Tahoma" w:cs="Tahoma"/>
                <w:b/>
                <w:sz w:val="18"/>
                <w:szCs w:val="18"/>
              </w:rPr>
            </w:pPr>
            <w:r w:rsidRPr="0041294D">
              <w:rPr>
                <w:rFonts w:ascii="Tahoma" w:hAnsi="Tahoma" w:cs="Tahoma"/>
                <w:sz w:val="18"/>
                <w:szCs w:val="18"/>
              </w:rPr>
              <w:t>Cuando se determina la necesidad de adelantar Actuación Especial de Fiscalización</w:t>
            </w:r>
            <w:r>
              <w:rPr>
                <w:rFonts w:ascii="Tahoma" w:hAnsi="Tahoma" w:cs="Tahoma"/>
                <w:sz w:val="18"/>
                <w:szCs w:val="18"/>
              </w:rPr>
              <w:t xml:space="preserve"> se traslada el estudio de antecedentes al Despacho para elevar o no</w:t>
            </w:r>
            <w:proofErr w:type="gramStart"/>
            <w:r>
              <w:rPr>
                <w:rFonts w:ascii="Tahoma" w:hAnsi="Tahoma" w:cs="Tahoma"/>
                <w:sz w:val="18"/>
                <w:szCs w:val="18"/>
              </w:rPr>
              <w:t>,  según</w:t>
            </w:r>
            <w:proofErr w:type="gramEnd"/>
            <w:r>
              <w:rPr>
                <w:rFonts w:ascii="Tahoma" w:hAnsi="Tahoma" w:cs="Tahoma"/>
                <w:sz w:val="18"/>
                <w:szCs w:val="18"/>
              </w:rPr>
              <w:t xml:space="preserve"> la consideración, a denuncia la petición.</w:t>
            </w:r>
          </w:p>
        </w:tc>
        <w:tc>
          <w:tcPr>
            <w:tcW w:w="2195" w:type="dxa"/>
          </w:tcPr>
          <w:p w14:paraId="697AB486" w14:textId="77777777" w:rsidR="00500E71" w:rsidRPr="0041294D" w:rsidRDefault="00500E71" w:rsidP="00500E71">
            <w:pPr>
              <w:rPr>
                <w:rFonts w:ascii="Tahoma" w:hAnsi="Tahoma" w:cs="Tahoma"/>
                <w:b/>
                <w:sz w:val="18"/>
                <w:szCs w:val="18"/>
              </w:rPr>
            </w:pPr>
          </w:p>
        </w:tc>
        <w:tc>
          <w:tcPr>
            <w:tcW w:w="2195" w:type="dxa"/>
          </w:tcPr>
          <w:p w14:paraId="236C5BD0" w14:textId="52B4FF4E" w:rsidR="00500E71" w:rsidRPr="00234614" w:rsidRDefault="00234614" w:rsidP="00500E71">
            <w:pPr>
              <w:rPr>
                <w:rFonts w:ascii="Tahoma" w:hAnsi="Tahoma" w:cs="Tahoma"/>
                <w:sz w:val="18"/>
                <w:szCs w:val="18"/>
              </w:rPr>
            </w:pPr>
            <w:r w:rsidRPr="00234614">
              <w:rPr>
                <w:rFonts w:ascii="Tahoma" w:hAnsi="Tahoma" w:cs="Tahoma"/>
                <w:sz w:val="18"/>
                <w:szCs w:val="18"/>
              </w:rPr>
              <w:t>Correo electrónico</w:t>
            </w:r>
          </w:p>
        </w:tc>
      </w:tr>
      <w:tr w:rsidR="00500E71" w:rsidRPr="0041294D" w14:paraId="1D9948C6" w14:textId="77777777" w:rsidTr="00500E71">
        <w:tc>
          <w:tcPr>
            <w:tcW w:w="704" w:type="dxa"/>
          </w:tcPr>
          <w:p w14:paraId="3323D2BE" w14:textId="52A1C06E" w:rsidR="00500E71" w:rsidRPr="0041294D" w:rsidRDefault="00234614" w:rsidP="00500E71">
            <w:pPr>
              <w:rPr>
                <w:rFonts w:ascii="Tahoma" w:hAnsi="Tahoma" w:cs="Tahoma"/>
                <w:b/>
                <w:sz w:val="18"/>
                <w:szCs w:val="18"/>
              </w:rPr>
            </w:pPr>
            <w:r>
              <w:rPr>
                <w:rFonts w:ascii="Tahoma" w:hAnsi="Tahoma" w:cs="Tahoma"/>
                <w:b/>
                <w:sz w:val="18"/>
                <w:szCs w:val="18"/>
              </w:rPr>
              <w:t>2.4.2</w:t>
            </w:r>
          </w:p>
        </w:tc>
        <w:tc>
          <w:tcPr>
            <w:tcW w:w="3685" w:type="dxa"/>
          </w:tcPr>
          <w:p w14:paraId="00589958" w14:textId="6AFA1C58" w:rsidR="00500E71" w:rsidRPr="0041294D" w:rsidRDefault="00234614" w:rsidP="000675CC">
            <w:pPr>
              <w:jc w:val="both"/>
              <w:rPr>
                <w:rFonts w:ascii="Tahoma" w:hAnsi="Tahoma" w:cs="Tahoma"/>
                <w:b/>
                <w:sz w:val="18"/>
                <w:szCs w:val="18"/>
              </w:rPr>
            </w:pPr>
            <w:r w:rsidRPr="00234614">
              <w:rPr>
                <w:rFonts w:ascii="Tahoma" w:hAnsi="Tahoma" w:cs="Tahoma"/>
                <w:sz w:val="18"/>
                <w:szCs w:val="18"/>
                <w:lang w:eastAsia="es-ES_tradnl"/>
              </w:rPr>
              <w:t xml:space="preserve">Respuesta de fondo de petición desde la Dirección de participación ciudadana </w:t>
            </w:r>
            <w:r w:rsidRPr="0041294D">
              <w:rPr>
                <w:rFonts w:ascii="Tahoma" w:hAnsi="Tahoma" w:cs="Tahoma"/>
                <w:sz w:val="18"/>
                <w:szCs w:val="18"/>
                <w:lang w:eastAsia="es-ES_tradnl"/>
              </w:rPr>
              <w:t xml:space="preserve">al peticionario </w:t>
            </w:r>
            <w:r>
              <w:rPr>
                <w:rFonts w:ascii="Tahoma" w:hAnsi="Tahoma" w:cs="Tahoma"/>
                <w:sz w:val="18"/>
                <w:szCs w:val="18"/>
                <w:lang w:eastAsia="es-ES_tradnl"/>
              </w:rPr>
              <w:t>comunicando la elevación a denuncia de su petición por parte del  despacho quien traslada a la dirección Técnica de Control Fiscal y Medio Ambiente</w:t>
            </w:r>
            <w:r w:rsidR="000675CC" w:rsidRPr="0041294D">
              <w:rPr>
                <w:rFonts w:ascii="Tahoma" w:hAnsi="Tahoma" w:cs="Tahoma"/>
                <w:sz w:val="18"/>
                <w:szCs w:val="18"/>
                <w:lang w:eastAsia="es-ES_tradnl"/>
              </w:rPr>
              <w:t xml:space="preserve"> </w:t>
            </w:r>
          </w:p>
        </w:tc>
        <w:tc>
          <w:tcPr>
            <w:tcW w:w="2195" w:type="dxa"/>
          </w:tcPr>
          <w:p w14:paraId="61FF8209" w14:textId="502AAF40" w:rsidR="00500E71" w:rsidRPr="0041294D" w:rsidRDefault="000675CC" w:rsidP="000675CC">
            <w:pPr>
              <w:jc w:val="center"/>
              <w:rPr>
                <w:rFonts w:ascii="Tahoma" w:hAnsi="Tahoma" w:cs="Tahoma"/>
                <w:b/>
                <w:sz w:val="18"/>
                <w:szCs w:val="18"/>
              </w:rPr>
            </w:pPr>
            <w:r w:rsidRPr="0041294D">
              <w:rPr>
                <w:rFonts w:ascii="Tahoma" w:hAnsi="Tahoma" w:cs="Tahoma"/>
                <w:sz w:val="18"/>
                <w:szCs w:val="18"/>
              </w:rPr>
              <w:t>Dirección Técnica de Participación Ciudadana</w:t>
            </w:r>
          </w:p>
        </w:tc>
        <w:tc>
          <w:tcPr>
            <w:tcW w:w="2195" w:type="dxa"/>
          </w:tcPr>
          <w:p w14:paraId="222C6E89" w14:textId="4D5D5066" w:rsidR="00500E71" w:rsidRPr="0041294D" w:rsidRDefault="000675CC" w:rsidP="000675CC">
            <w:pPr>
              <w:jc w:val="center"/>
              <w:rPr>
                <w:rFonts w:ascii="Tahoma" w:hAnsi="Tahoma" w:cs="Tahoma"/>
                <w:sz w:val="18"/>
                <w:szCs w:val="18"/>
              </w:rPr>
            </w:pPr>
            <w:r w:rsidRPr="0041294D">
              <w:rPr>
                <w:rFonts w:ascii="Tahoma" w:hAnsi="Tahoma" w:cs="Tahoma"/>
                <w:sz w:val="18"/>
                <w:szCs w:val="18"/>
              </w:rPr>
              <w:t>Oficio de AIDD</w:t>
            </w:r>
          </w:p>
        </w:tc>
      </w:tr>
      <w:tr w:rsidR="00697D67" w:rsidRPr="0041294D" w14:paraId="0998E0F4" w14:textId="77777777" w:rsidTr="00500E71">
        <w:tc>
          <w:tcPr>
            <w:tcW w:w="704" w:type="dxa"/>
          </w:tcPr>
          <w:p w14:paraId="1C89A6F4" w14:textId="02D923CC" w:rsidR="00697D67" w:rsidRPr="0041294D" w:rsidRDefault="00697D67" w:rsidP="00500E71">
            <w:pPr>
              <w:rPr>
                <w:rFonts w:ascii="Tahoma" w:hAnsi="Tahoma" w:cs="Tahoma"/>
                <w:b/>
                <w:sz w:val="18"/>
                <w:szCs w:val="18"/>
              </w:rPr>
            </w:pPr>
            <w:r w:rsidRPr="0041294D">
              <w:rPr>
                <w:rFonts w:ascii="Tahoma" w:hAnsi="Tahoma" w:cs="Tahoma"/>
                <w:b/>
                <w:sz w:val="18"/>
                <w:szCs w:val="18"/>
              </w:rPr>
              <w:t>2</w:t>
            </w:r>
            <w:r w:rsidR="00234614">
              <w:rPr>
                <w:rFonts w:ascii="Tahoma" w:hAnsi="Tahoma" w:cs="Tahoma"/>
                <w:b/>
                <w:sz w:val="18"/>
                <w:szCs w:val="18"/>
              </w:rPr>
              <w:t>.4.3</w:t>
            </w:r>
          </w:p>
        </w:tc>
        <w:tc>
          <w:tcPr>
            <w:tcW w:w="3685" w:type="dxa"/>
          </w:tcPr>
          <w:p w14:paraId="67D69C01" w14:textId="3947CC57" w:rsidR="00697D67" w:rsidRPr="00234614" w:rsidRDefault="00234614" w:rsidP="00AF201B">
            <w:pPr>
              <w:rPr>
                <w:rFonts w:ascii="Tahoma" w:hAnsi="Tahoma" w:cs="Tahoma"/>
                <w:b/>
                <w:sz w:val="18"/>
                <w:szCs w:val="18"/>
              </w:rPr>
            </w:pPr>
            <w:r w:rsidRPr="00234614">
              <w:rPr>
                <w:rFonts w:ascii="Tahoma" w:hAnsi="Tahoma" w:cs="Tahoma"/>
                <w:sz w:val="18"/>
                <w:szCs w:val="18"/>
                <w:lang w:eastAsia="es-ES_tradnl"/>
              </w:rPr>
              <w:t>Traslado de petición elevada a denuncia</w:t>
            </w:r>
          </w:p>
        </w:tc>
        <w:tc>
          <w:tcPr>
            <w:tcW w:w="2195" w:type="dxa"/>
            <w:vMerge w:val="restart"/>
          </w:tcPr>
          <w:p w14:paraId="2F2BC980" w14:textId="595A4490" w:rsidR="00697D67" w:rsidRPr="0041294D" w:rsidRDefault="00697D67" w:rsidP="002A0F7E">
            <w:pPr>
              <w:jc w:val="center"/>
              <w:rPr>
                <w:rFonts w:ascii="Tahoma" w:hAnsi="Tahoma" w:cs="Tahoma"/>
                <w:sz w:val="18"/>
                <w:szCs w:val="18"/>
              </w:rPr>
            </w:pPr>
            <w:r w:rsidRPr="0041294D">
              <w:rPr>
                <w:rFonts w:ascii="Tahoma" w:hAnsi="Tahoma" w:cs="Tahoma"/>
                <w:sz w:val="18"/>
                <w:szCs w:val="18"/>
              </w:rPr>
              <w:t>Dirección Técnica de Participación Ciudadana</w:t>
            </w:r>
          </w:p>
        </w:tc>
        <w:tc>
          <w:tcPr>
            <w:tcW w:w="2195" w:type="dxa"/>
            <w:vMerge w:val="restart"/>
          </w:tcPr>
          <w:p w14:paraId="3DDE05FF" w14:textId="58E70E64" w:rsidR="00697D67" w:rsidRPr="0041294D" w:rsidRDefault="00234614" w:rsidP="002A0F7E">
            <w:pPr>
              <w:jc w:val="center"/>
              <w:rPr>
                <w:rFonts w:ascii="Tahoma" w:hAnsi="Tahoma" w:cs="Tahoma"/>
                <w:sz w:val="18"/>
                <w:szCs w:val="18"/>
              </w:rPr>
            </w:pPr>
            <w:r>
              <w:rPr>
                <w:rFonts w:ascii="Tahoma" w:hAnsi="Tahoma" w:cs="Tahoma"/>
                <w:sz w:val="18"/>
                <w:szCs w:val="18"/>
              </w:rPr>
              <w:t>Correo electrónico</w:t>
            </w:r>
          </w:p>
        </w:tc>
      </w:tr>
      <w:tr w:rsidR="00697D67" w:rsidRPr="0041294D" w14:paraId="4EB23C6C" w14:textId="77777777" w:rsidTr="00500E71">
        <w:tc>
          <w:tcPr>
            <w:tcW w:w="704" w:type="dxa"/>
          </w:tcPr>
          <w:p w14:paraId="2BD79AC9" w14:textId="1276EFCA" w:rsidR="00697D67" w:rsidRPr="0041294D" w:rsidRDefault="00234614" w:rsidP="00500E71">
            <w:pPr>
              <w:rPr>
                <w:rFonts w:ascii="Tahoma" w:hAnsi="Tahoma" w:cs="Tahoma"/>
                <w:b/>
                <w:sz w:val="18"/>
                <w:szCs w:val="18"/>
              </w:rPr>
            </w:pPr>
            <w:r>
              <w:rPr>
                <w:rFonts w:ascii="Tahoma" w:hAnsi="Tahoma" w:cs="Tahoma"/>
                <w:b/>
                <w:sz w:val="18"/>
                <w:szCs w:val="18"/>
              </w:rPr>
              <w:t>2.4.4</w:t>
            </w:r>
          </w:p>
        </w:tc>
        <w:tc>
          <w:tcPr>
            <w:tcW w:w="3685" w:type="dxa"/>
          </w:tcPr>
          <w:p w14:paraId="0959E8D7" w14:textId="0231E4BA" w:rsidR="00697D67" w:rsidRPr="00234614" w:rsidRDefault="00234614" w:rsidP="00F873AA">
            <w:pPr>
              <w:jc w:val="both"/>
              <w:rPr>
                <w:rFonts w:ascii="Tahoma" w:hAnsi="Tahoma" w:cs="Tahoma"/>
                <w:b/>
                <w:sz w:val="18"/>
                <w:szCs w:val="18"/>
              </w:rPr>
            </w:pPr>
            <w:r w:rsidRPr="00234614">
              <w:rPr>
                <w:rFonts w:ascii="Tahoma" w:hAnsi="Tahoma" w:cs="Tahoma"/>
                <w:sz w:val="18"/>
                <w:szCs w:val="18"/>
              </w:rPr>
              <w:t>Cuando se determina la necesidad de trasladar la petición directamente a proceso de responsabilidad fiscal  se traslada el estudio de antecedentes al Despacho para aprobar o no.</w:t>
            </w:r>
          </w:p>
        </w:tc>
        <w:tc>
          <w:tcPr>
            <w:tcW w:w="2195" w:type="dxa"/>
            <w:vMerge/>
          </w:tcPr>
          <w:p w14:paraId="59462F16" w14:textId="77777777" w:rsidR="00697D67" w:rsidRPr="0041294D" w:rsidRDefault="00697D67" w:rsidP="00500E71">
            <w:pPr>
              <w:rPr>
                <w:rFonts w:ascii="Tahoma" w:hAnsi="Tahoma" w:cs="Tahoma"/>
                <w:b/>
                <w:sz w:val="18"/>
                <w:szCs w:val="18"/>
              </w:rPr>
            </w:pPr>
          </w:p>
        </w:tc>
        <w:tc>
          <w:tcPr>
            <w:tcW w:w="2195" w:type="dxa"/>
            <w:vMerge/>
          </w:tcPr>
          <w:p w14:paraId="7489348F" w14:textId="77777777" w:rsidR="00697D67" w:rsidRPr="0041294D" w:rsidRDefault="00697D67" w:rsidP="00500E71">
            <w:pPr>
              <w:rPr>
                <w:rFonts w:ascii="Tahoma" w:hAnsi="Tahoma" w:cs="Tahoma"/>
                <w:b/>
                <w:sz w:val="18"/>
                <w:szCs w:val="18"/>
              </w:rPr>
            </w:pPr>
          </w:p>
        </w:tc>
      </w:tr>
      <w:tr w:rsidR="00234614" w:rsidRPr="0041294D" w14:paraId="1F960461" w14:textId="77777777" w:rsidTr="00500E71">
        <w:tc>
          <w:tcPr>
            <w:tcW w:w="704" w:type="dxa"/>
          </w:tcPr>
          <w:p w14:paraId="0BB00F53" w14:textId="5932B55C" w:rsidR="00234614" w:rsidRDefault="00234614" w:rsidP="00500E71">
            <w:pPr>
              <w:rPr>
                <w:rFonts w:ascii="Tahoma" w:hAnsi="Tahoma" w:cs="Tahoma"/>
                <w:b/>
                <w:sz w:val="18"/>
                <w:szCs w:val="18"/>
              </w:rPr>
            </w:pPr>
            <w:r>
              <w:rPr>
                <w:rFonts w:ascii="Tahoma" w:hAnsi="Tahoma" w:cs="Tahoma"/>
                <w:b/>
                <w:sz w:val="18"/>
                <w:szCs w:val="18"/>
              </w:rPr>
              <w:t>2.4.5</w:t>
            </w:r>
          </w:p>
        </w:tc>
        <w:tc>
          <w:tcPr>
            <w:tcW w:w="3685" w:type="dxa"/>
          </w:tcPr>
          <w:p w14:paraId="6520A29F" w14:textId="77777777" w:rsidR="00234614" w:rsidRPr="00234614" w:rsidRDefault="00234614" w:rsidP="00F873AA">
            <w:pPr>
              <w:jc w:val="both"/>
              <w:rPr>
                <w:rFonts w:ascii="Tahoma" w:hAnsi="Tahoma" w:cs="Tahoma"/>
                <w:sz w:val="18"/>
                <w:szCs w:val="18"/>
                <w:lang w:eastAsia="es-ES_tradnl"/>
              </w:rPr>
            </w:pPr>
            <w:r w:rsidRPr="00234614">
              <w:rPr>
                <w:rFonts w:ascii="Tahoma" w:hAnsi="Tahoma" w:cs="Tahoma"/>
                <w:sz w:val="18"/>
                <w:szCs w:val="18"/>
                <w:lang w:eastAsia="es-ES_tradnl"/>
              </w:rPr>
              <w:t>Respuesta de fondo de petición desde la Dirección de participación ciudadana al peticionario comunicando se aprobó por parte del  despacho remitir directamente a proceso de responsabilidad fiscal su petición quien traslada a la Dirección Técnica de Responsabilidad Fiscal</w:t>
            </w:r>
          </w:p>
          <w:p w14:paraId="7C488AB6" w14:textId="358A13BF" w:rsidR="00234614" w:rsidRPr="00234614" w:rsidRDefault="00234614" w:rsidP="00F873AA">
            <w:pPr>
              <w:jc w:val="both"/>
              <w:rPr>
                <w:rFonts w:ascii="Tahoma" w:hAnsi="Tahoma" w:cs="Tahoma"/>
                <w:sz w:val="18"/>
                <w:szCs w:val="18"/>
              </w:rPr>
            </w:pPr>
          </w:p>
        </w:tc>
        <w:tc>
          <w:tcPr>
            <w:tcW w:w="2195" w:type="dxa"/>
          </w:tcPr>
          <w:p w14:paraId="05FE64BA" w14:textId="77777777" w:rsidR="00234614" w:rsidRPr="0041294D" w:rsidRDefault="00234614" w:rsidP="00500E71">
            <w:pPr>
              <w:rPr>
                <w:rFonts w:ascii="Tahoma" w:hAnsi="Tahoma" w:cs="Tahoma"/>
                <w:b/>
                <w:sz w:val="18"/>
                <w:szCs w:val="18"/>
              </w:rPr>
            </w:pPr>
          </w:p>
        </w:tc>
        <w:tc>
          <w:tcPr>
            <w:tcW w:w="2195" w:type="dxa"/>
          </w:tcPr>
          <w:p w14:paraId="0B6AE9BF" w14:textId="74F05151" w:rsidR="00234614" w:rsidRPr="0041294D" w:rsidRDefault="00234614" w:rsidP="00500E71">
            <w:pPr>
              <w:rPr>
                <w:rFonts w:ascii="Tahoma" w:hAnsi="Tahoma" w:cs="Tahoma"/>
                <w:b/>
                <w:sz w:val="18"/>
                <w:szCs w:val="18"/>
              </w:rPr>
            </w:pPr>
            <w:r w:rsidRPr="0041294D">
              <w:rPr>
                <w:rFonts w:ascii="Tahoma" w:hAnsi="Tahoma" w:cs="Tahoma"/>
                <w:sz w:val="18"/>
                <w:szCs w:val="18"/>
              </w:rPr>
              <w:t>Oficio de AIDD</w:t>
            </w:r>
          </w:p>
        </w:tc>
      </w:tr>
      <w:tr w:rsidR="00234614" w:rsidRPr="0041294D" w14:paraId="6ED913A8" w14:textId="77777777" w:rsidTr="00500E71">
        <w:tc>
          <w:tcPr>
            <w:tcW w:w="704" w:type="dxa"/>
          </w:tcPr>
          <w:p w14:paraId="64626C18" w14:textId="18D3FAFC" w:rsidR="00234614" w:rsidRDefault="00234614" w:rsidP="00500E71">
            <w:pPr>
              <w:rPr>
                <w:rFonts w:ascii="Tahoma" w:hAnsi="Tahoma" w:cs="Tahoma"/>
                <w:b/>
                <w:sz w:val="18"/>
                <w:szCs w:val="18"/>
              </w:rPr>
            </w:pPr>
            <w:r>
              <w:rPr>
                <w:rFonts w:ascii="Tahoma" w:hAnsi="Tahoma" w:cs="Tahoma"/>
                <w:b/>
                <w:sz w:val="18"/>
                <w:szCs w:val="18"/>
              </w:rPr>
              <w:lastRenderedPageBreak/>
              <w:t>2.4.6</w:t>
            </w:r>
          </w:p>
        </w:tc>
        <w:tc>
          <w:tcPr>
            <w:tcW w:w="3685" w:type="dxa"/>
          </w:tcPr>
          <w:p w14:paraId="2ED9CEC7" w14:textId="04ABC03A" w:rsidR="00234614" w:rsidRPr="00234614" w:rsidRDefault="00234614" w:rsidP="00F873AA">
            <w:pPr>
              <w:jc w:val="both"/>
              <w:rPr>
                <w:rFonts w:ascii="Tahoma" w:hAnsi="Tahoma" w:cs="Tahoma"/>
                <w:sz w:val="18"/>
                <w:szCs w:val="18"/>
                <w:lang w:eastAsia="es-ES_tradnl"/>
              </w:rPr>
            </w:pPr>
            <w:r w:rsidRPr="00234614">
              <w:rPr>
                <w:rFonts w:ascii="Tahoma" w:hAnsi="Tahoma" w:cs="Tahoma"/>
                <w:sz w:val="18"/>
                <w:szCs w:val="18"/>
                <w:lang w:eastAsia="es-ES_tradnl"/>
              </w:rPr>
              <w:t xml:space="preserve">Traslado de petición a proceso de responsabilidad fiscal  </w:t>
            </w:r>
          </w:p>
        </w:tc>
        <w:tc>
          <w:tcPr>
            <w:tcW w:w="2195" w:type="dxa"/>
          </w:tcPr>
          <w:p w14:paraId="74DE7E02" w14:textId="7670F695" w:rsidR="00234614" w:rsidRPr="00234614" w:rsidRDefault="00234614" w:rsidP="00500E71">
            <w:pPr>
              <w:rPr>
                <w:rFonts w:ascii="Tahoma" w:hAnsi="Tahoma" w:cs="Tahoma"/>
                <w:sz w:val="18"/>
                <w:szCs w:val="18"/>
              </w:rPr>
            </w:pPr>
            <w:r w:rsidRPr="00234614">
              <w:rPr>
                <w:rFonts w:ascii="Tahoma" w:hAnsi="Tahoma" w:cs="Tahoma"/>
                <w:sz w:val="18"/>
                <w:szCs w:val="18"/>
              </w:rPr>
              <w:t>Despacho Contralor (a)</w:t>
            </w:r>
          </w:p>
        </w:tc>
        <w:tc>
          <w:tcPr>
            <w:tcW w:w="2195" w:type="dxa"/>
          </w:tcPr>
          <w:p w14:paraId="16950B24" w14:textId="66E770EB" w:rsidR="00234614" w:rsidRPr="0041294D" w:rsidRDefault="00234614" w:rsidP="00500E71">
            <w:pPr>
              <w:rPr>
                <w:rFonts w:ascii="Tahoma" w:hAnsi="Tahoma" w:cs="Tahoma"/>
                <w:sz w:val="18"/>
                <w:szCs w:val="18"/>
              </w:rPr>
            </w:pPr>
            <w:r w:rsidRPr="0041294D">
              <w:rPr>
                <w:rFonts w:ascii="Tahoma" w:hAnsi="Tahoma" w:cs="Tahoma"/>
                <w:sz w:val="18"/>
                <w:szCs w:val="18"/>
              </w:rPr>
              <w:t>Oficio de AIDD</w:t>
            </w:r>
          </w:p>
        </w:tc>
      </w:tr>
      <w:tr w:rsidR="00234614" w:rsidRPr="0041294D" w14:paraId="34302BF4" w14:textId="77777777" w:rsidTr="00500E71">
        <w:tc>
          <w:tcPr>
            <w:tcW w:w="704" w:type="dxa"/>
          </w:tcPr>
          <w:p w14:paraId="74F9EBA8" w14:textId="3713068F" w:rsidR="00234614" w:rsidRDefault="00234614" w:rsidP="00500E71">
            <w:pPr>
              <w:rPr>
                <w:rFonts w:ascii="Tahoma" w:hAnsi="Tahoma" w:cs="Tahoma"/>
                <w:b/>
                <w:sz w:val="18"/>
                <w:szCs w:val="18"/>
              </w:rPr>
            </w:pPr>
            <w:r>
              <w:rPr>
                <w:rFonts w:ascii="Tahoma" w:hAnsi="Tahoma" w:cs="Tahoma"/>
                <w:b/>
                <w:sz w:val="18"/>
                <w:szCs w:val="18"/>
              </w:rPr>
              <w:t>2.4.7</w:t>
            </w:r>
          </w:p>
        </w:tc>
        <w:tc>
          <w:tcPr>
            <w:tcW w:w="3685" w:type="dxa"/>
          </w:tcPr>
          <w:p w14:paraId="67B4E3CB" w14:textId="7868A7E2" w:rsidR="00234614" w:rsidRPr="00234614" w:rsidRDefault="00234614" w:rsidP="00F873AA">
            <w:pPr>
              <w:jc w:val="both"/>
              <w:rPr>
                <w:rFonts w:ascii="Tahoma" w:hAnsi="Tahoma" w:cs="Tahoma"/>
                <w:sz w:val="18"/>
                <w:szCs w:val="18"/>
                <w:lang w:eastAsia="es-ES_tradnl"/>
              </w:rPr>
            </w:pPr>
            <w:r w:rsidRPr="00234614">
              <w:rPr>
                <w:rFonts w:ascii="Tahoma" w:hAnsi="Tahoma" w:cs="Tahoma"/>
                <w:sz w:val="18"/>
                <w:szCs w:val="18"/>
                <w:lang w:eastAsia="es-ES_tradnl"/>
              </w:rPr>
              <w:t xml:space="preserve">Respuesta </w:t>
            </w:r>
            <w:r w:rsidR="00467F3B">
              <w:rPr>
                <w:rFonts w:ascii="Tahoma" w:hAnsi="Tahoma" w:cs="Tahoma"/>
                <w:sz w:val="18"/>
                <w:szCs w:val="18"/>
                <w:lang w:eastAsia="es-ES_tradnl"/>
              </w:rPr>
              <w:t xml:space="preserve">de fondo o trámite y cierre de </w:t>
            </w:r>
            <w:proofErr w:type="spellStart"/>
            <w:r w:rsidR="00467F3B">
              <w:rPr>
                <w:rFonts w:ascii="Tahoma" w:hAnsi="Tahoma" w:cs="Tahoma"/>
                <w:sz w:val="18"/>
                <w:szCs w:val="18"/>
                <w:lang w:eastAsia="es-ES_tradnl"/>
              </w:rPr>
              <w:t>S</w:t>
            </w:r>
            <w:r w:rsidRPr="00234614">
              <w:rPr>
                <w:rFonts w:ascii="Tahoma" w:hAnsi="Tahoma" w:cs="Tahoma"/>
                <w:sz w:val="18"/>
                <w:szCs w:val="18"/>
                <w:lang w:eastAsia="es-ES_tradnl"/>
              </w:rPr>
              <w:t>icof</w:t>
            </w:r>
            <w:proofErr w:type="spellEnd"/>
            <w:r w:rsidRPr="00234614">
              <w:rPr>
                <w:rFonts w:ascii="Tahoma" w:hAnsi="Tahoma" w:cs="Tahoma"/>
                <w:sz w:val="18"/>
                <w:szCs w:val="18"/>
                <w:lang w:eastAsia="es-ES_tradnl"/>
              </w:rPr>
              <w:t xml:space="preserve"> para participación ciudadana</w:t>
            </w:r>
          </w:p>
          <w:p w14:paraId="01D1C1A6" w14:textId="77777777" w:rsidR="00234614" w:rsidRPr="00234614" w:rsidRDefault="00234614" w:rsidP="00F873AA">
            <w:pPr>
              <w:jc w:val="both"/>
              <w:rPr>
                <w:rFonts w:ascii="Tahoma" w:hAnsi="Tahoma" w:cs="Tahoma"/>
                <w:sz w:val="18"/>
                <w:szCs w:val="18"/>
                <w:lang w:eastAsia="es-ES_tradnl"/>
              </w:rPr>
            </w:pPr>
            <w:r w:rsidRPr="00234614">
              <w:rPr>
                <w:rFonts w:ascii="Tahoma" w:hAnsi="Tahoma" w:cs="Tahoma"/>
                <w:sz w:val="18"/>
                <w:szCs w:val="18"/>
                <w:lang w:eastAsia="es-ES_tradnl"/>
              </w:rPr>
              <w:t>Cuando la petición no requiera de estudio de antecedentes, dentro del término legal se dará respuesta de fondo a la misma</w:t>
            </w:r>
          </w:p>
          <w:p w14:paraId="32D283D8" w14:textId="461D7783" w:rsidR="00234614" w:rsidRPr="00234614" w:rsidRDefault="00234614" w:rsidP="00F873AA">
            <w:pPr>
              <w:jc w:val="both"/>
              <w:rPr>
                <w:rFonts w:ascii="Tahoma" w:hAnsi="Tahoma" w:cs="Tahoma"/>
                <w:sz w:val="18"/>
                <w:szCs w:val="18"/>
                <w:lang w:eastAsia="es-ES_tradnl"/>
              </w:rPr>
            </w:pPr>
            <w:r w:rsidRPr="00234614">
              <w:rPr>
                <w:rFonts w:ascii="Tahoma" w:hAnsi="Tahoma" w:cs="Tahoma"/>
                <w:sz w:val="18"/>
                <w:szCs w:val="18"/>
                <w:lang w:eastAsia="es-ES_tradnl"/>
              </w:rPr>
              <w:t>La respuesta de fondo al peticionario sobre las peticiones q</w:t>
            </w:r>
            <w:bookmarkStart w:id="0" w:name="_GoBack"/>
            <w:bookmarkEnd w:id="0"/>
            <w:r w:rsidRPr="00234614">
              <w:rPr>
                <w:rFonts w:ascii="Tahoma" w:hAnsi="Tahoma" w:cs="Tahoma"/>
                <w:sz w:val="18"/>
                <w:szCs w:val="18"/>
                <w:lang w:eastAsia="es-ES_tradnl"/>
              </w:rPr>
              <w:t>ue se eleven a denuncia o se trasladen a proceso de responsabilidad fiscal por parte del Despacho de la Contraloría Departamental del Tolima, se dará por las respectivas direcciones de Control Fiscal y Medio Ambiente y de Responsabilidad Fiscal.</w:t>
            </w:r>
          </w:p>
        </w:tc>
        <w:tc>
          <w:tcPr>
            <w:tcW w:w="2195" w:type="dxa"/>
          </w:tcPr>
          <w:p w14:paraId="7D9C7053" w14:textId="77777777" w:rsidR="00234614" w:rsidRPr="00467F3B" w:rsidRDefault="00234614" w:rsidP="00234614">
            <w:pPr>
              <w:jc w:val="center"/>
              <w:rPr>
                <w:rFonts w:ascii="Tahoma" w:hAnsi="Tahoma" w:cs="Tahoma"/>
                <w:sz w:val="18"/>
                <w:szCs w:val="18"/>
              </w:rPr>
            </w:pPr>
            <w:r w:rsidRPr="00467F3B">
              <w:rPr>
                <w:rFonts w:ascii="Tahoma" w:hAnsi="Tahoma" w:cs="Tahoma"/>
                <w:sz w:val="18"/>
                <w:szCs w:val="18"/>
              </w:rPr>
              <w:t>Dirección Técnica de Control Fiscal y Medio Ambiente</w:t>
            </w:r>
          </w:p>
          <w:p w14:paraId="758E1CD4" w14:textId="77777777" w:rsidR="00234614" w:rsidRPr="00467F3B" w:rsidRDefault="00234614" w:rsidP="00234614">
            <w:pPr>
              <w:jc w:val="right"/>
              <w:rPr>
                <w:rFonts w:ascii="Tahoma" w:hAnsi="Tahoma" w:cs="Tahoma"/>
                <w:sz w:val="18"/>
                <w:szCs w:val="18"/>
              </w:rPr>
            </w:pPr>
          </w:p>
          <w:p w14:paraId="5118BA07" w14:textId="67F4FACF" w:rsidR="00234614" w:rsidRPr="00234614" w:rsidRDefault="00234614" w:rsidP="00234614">
            <w:pPr>
              <w:rPr>
                <w:rFonts w:ascii="Tahoma" w:hAnsi="Tahoma" w:cs="Tahoma"/>
                <w:sz w:val="18"/>
                <w:szCs w:val="18"/>
              </w:rPr>
            </w:pPr>
            <w:r w:rsidRPr="00467F3B">
              <w:rPr>
                <w:rFonts w:ascii="Tahoma" w:hAnsi="Tahoma" w:cs="Tahoma"/>
                <w:sz w:val="18"/>
                <w:szCs w:val="18"/>
              </w:rPr>
              <w:t>Dirección Técnica de Responsabilidad Fiscal</w:t>
            </w:r>
          </w:p>
        </w:tc>
        <w:tc>
          <w:tcPr>
            <w:tcW w:w="2195" w:type="dxa"/>
          </w:tcPr>
          <w:p w14:paraId="3CA5801A" w14:textId="6E02C293" w:rsidR="00234614" w:rsidRPr="0041294D" w:rsidRDefault="00467F3B" w:rsidP="00500E71">
            <w:pPr>
              <w:rPr>
                <w:rFonts w:ascii="Tahoma" w:hAnsi="Tahoma" w:cs="Tahoma"/>
                <w:sz w:val="18"/>
                <w:szCs w:val="18"/>
              </w:rPr>
            </w:pPr>
            <w:r w:rsidRPr="0041294D">
              <w:rPr>
                <w:rFonts w:ascii="Tahoma" w:hAnsi="Tahoma" w:cs="Tahoma"/>
                <w:sz w:val="18"/>
                <w:szCs w:val="18"/>
              </w:rPr>
              <w:t>Oficio de AIDD</w:t>
            </w:r>
          </w:p>
        </w:tc>
      </w:tr>
    </w:tbl>
    <w:p w14:paraId="05D96AA8" w14:textId="0234CDF5" w:rsidR="00D763AF" w:rsidRDefault="00D763AF" w:rsidP="0041294D">
      <w:pPr>
        <w:rPr>
          <w:rFonts w:ascii="Tahoma" w:hAnsi="Tahoma" w:cs="Tahoma"/>
          <w:b/>
          <w:sz w:val="22"/>
          <w:szCs w:val="22"/>
        </w:rPr>
      </w:pPr>
    </w:p>
    <w:p w14:paraId="42654653" w14:textId="77777777" w:rsidR="00D763AF" w:rsidRPr="00D763AF" w:rsidRDefault="00D763AF" w:rsidP="00D763AF">
      <w:pPr>
        <w:rPr>
          <w:rFonts w:ascii="Tahoma" w:hAnsi="Tahoma" w:cs="Tahoma"/>
          <w:sz w:val="22"/>
          <w:szCs w:val="22"/>
        </w:rPr>
      </w:pPr>
    </w:p>
    <w:p w14:paraId="5305ECFB" w14:textId="77777777" w:rsidR="00D763AF" w:rsidRPr="00D763AF" w:rsidRDefault="00D763AF" w:rsidP="00D763AF">
      <w:pPr>
        <w:rPr>
          <w:rFonts w:ascii="Tahoma" w:hAnsi="Tahoma" w:cs="Tahoma"/>
          <w:sz w:val="22"/>
          <w:szCs w:val="22"/>
        </w:rPr>
      </w:pPr>
    </w:p>
    <w:sectPr w:rsidR="00D763AF" w:rsidRPr="00D763AF" w:rsidSect="00ED13AE">
      <w:headerReference w:type="default" r:id="rId8"/>
      <w:footerReference w:type="default" r:id="rId9"/>
      <w:pgSz w:w="11906" w:h="16838"/>
      <w:pgMar w:top="1701" w:right="1416" w:bottom="1701" w:left="1701" w:header="720" w:footer="5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62D6C" w14:textId="77777777" w:rsidR="00234614" w:rsidRDefault="00234614" w:rsidP="004B71BB">
      <w:r>
        <w:separator/>
      </w:r>
    </w:p>
  </w:endnote>
  <w:endnote w:type="continuationSeparator" w:id="0">
    <w:p w14:paraId="4C0CB8AD" w14:textId="77777777" w:rsidR="00234614" w:rsidRDefault="00234614" w:rsidP="004B7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implified Arabic Fixed">
    <w:charset w:val="00"/>
    <w:family w:val="modern"/>
    <w:pitch w:val="fixed"/>
    <w:sig w:usb0="00002003" w:usb1="00000000" w:usb2="00000000"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7EAC6" w14:textId="55B5C1F4" w:rsidR="00234614" w:rsidRDefault="00234614" w:rsidP="003036AA">
    <w:pPr>
      <w:pStyle w:val="Piedepgina"/>
      <w:rPr>
        <w:sz w:val="12"/>
        <w:szCs w:val="22"/>
      </w:rPr>
    </w:pPr>
    <w:r>
      <w:rPr>
        <w:noProof/>
        <w:sz w:val="22"/>
        <w:szCs w:val="22"/>
      </w:rPr>
      <mc:AlternateContent>
        <mc:Choice Requires="wps">
          <w:drawing>
            <wp:anchor distT="0" distB="0" distL="114300" distR="114300" simplePos="0" relativeHeight="251658752" behindDoc="0" locked="0" layoutInCell="1" allowOverlap="1" wp14:anchorId="0D8B8706" wp14:editId="6BCA94A7">
              <wp:simplePos x="0" y="0"/>
              <wp:positionH relativeFrom="column">
                <wp:posOffset>8032115</wp:posOffset>
              </wp:positionH>
              <wp:positionV relativeFrom="paragraph">
                <wp:posOffset>7195185</wp:posOffset>
              </wp:positionV>
              <wp:extent cx="1004570" cy="199390"/>
              <wp:effectExtent l="0" t="0" r="24130" b="1016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14:paraId="3CC79B11" w14:textId="519112CE" w:rsidR="00234614" w:rsidRDefault="00234614" w:rsidP="003036AA">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E5993">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E5993">
                            <w:rPr>
                              <w:rFonts w:ascii="Tahoma" w:hAnsi="Tahoma" w:cs="Tahoma"/>
                              <w:b/>
                              <w:noProof/>
                              <w:sz w:val="14"/>
                              <w:szCs w:val="18"/>
                            </w:rPr>
                            <w:t>4</w:t>
                          </w:r>
                          <w:r>
                            <w:rPr>
                              <w:rFonts w:ascii="Tahoma" w:hAnsi="Tahoma" w:cs="Tahoma"/>
                              <w:b/>
                              <w:sz w:val="14"/>
                              <w:szCs w:val="18"/>
                            </w:rPr>
                            <w:fldChar w:fldCharType="end"/>
                          </w:r>
                        </w:p>
                        <w:p w14:paraId="5094A342" w14:textId="77777777" w:rsidR="00234614" w:rsidRDefault="00234614" w:rsidP="003036AA">
                          <w:pPr>
                            <w:jc w:val="center"/>
                            <w:rPr>
                              <w:rFonts w:ascii="Calibri" w:hAnsi="Calibr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8B8706" id="_x0000_t202" coordsize="21600,21600" o:spt="202" path="m,l,21600r21600,l21600,xe">
              <v:stroke joinstyle="miter"/>
              <v:path gradientshapeok="t" o:connecttype="rect"/>
            </v:shapetype>
            <v:shape id="Cuadro de texto 6" o:spid="_x0000_s1026" type="#_x0000_t202" style="position:absolute;margin-left:632.45pt;margin-top:566.55pt;width:79.1pt;height:1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nE6LgIAAFcEAAAOAAAAZHJzL2Uyb0RvYy54bWysVNtu2zAMfR+wfxD0vtrJ0q4x4hRdug4D&#10;ugvQ7QNoSY6FyaImKbG7ry8lp1nQbS/D/CCIIXVInkNmdTX2hu2VDxptzWdnJWfKCpTabmv+7evt&#10;q0vOQgQrwaBVNX9QgV+tX75YDa5Sc+zQSOUZgdhQDa7mXYyuKoogOtVDOEOnLDlb9D1EMv22kB4G&#10;Qu9NMS/Li2JAL51HoUKgX28mJ19n/LZVIn5u26AiMzWn2mI+fT6bdBbrFVRbD67T4lAG/EMVPWhL&#10;SY9QNxCB7bz+DarXwmPANp4J7AtsWy1U7oG6mZXPurnvwKncC5ET3JGm8P9gxaf9F8+0rPkFZxZ6&#10;kmizA+mRScWiGiOyi0TS4EJFsfeOouP4FkcSOzcc3B2K74FZ3HRgt+raexw6BZKKnKWXxcnTCSck&#10;kGb4iJKywS5iBhpb3ycGiRNG6CTWw1EgqoOJlLIsF+dvyCXIN1suXy+zggVUT6+dD/G9wp6lS809&#10;DUBGh/1diKkaqJ5CUrKARstbbUw2/LbZGM/2QMNym7/cwLMwY9lQ8+X5/Hwi4K8QZf7+BNHrSFNv&#10;dF/zy2MQVIm2d1bmmYygzXSnko098Jiom0iMYzMedGlQPhCjHqfppm2kS4f+J2cDTXbNw48deMWZ&#10;+WBJleVssUirkA2ic06GP/U0px6wgqBqHjmbrps4rc/Oeb3tKNM0BxavSclWZ5KT5FNVh7ppejP3&#10;h01L63Fq56hf/wfrRwAAAP//AwBQSwMEFAAGAAgAAAAhADYe5krhAAAADwEAAA8AAABkcnMvZG93&#10;bnJldi54bWxMj0tPwzAQhO9I/Adrkbig1nkR2hCnQkggeoMWwdWNt0mEHyF20/Dv2ZzgNrM7mv22&#10;3ExGsxEH3zkrIF5GwNDWTnW2EfC+f1qsgPkgrZLaWRTwgx421eVFKQvlzvYNx11oGJVYX0gBbQh9&#10;wbmvWzTSL12PlnZHNxgZyA4NV4M8U7nRPIminBvZWbrQyh4fW6y/dicjYJW9jJ9+m75+1PlRr8PN&#10;3fj8PQhxfTU93AMLOIW/MMz4hA4VMR3cySrPNPkkz9aUJRWnaQxszmTJrA7zLM9ugVcl//9H9QsA&#10;AP//AwBQSwECLQAUAAYACAAAACEAtoM4kv4AAADhAQAAEwAAAAAAAAAAAAAAAAAAAAAAW0NvbnRl&#10;bnRfVHlwZXNdLnhtbFBLAQItABQABgAIAAAAIQA4/SH/1gAAAJQBAAALAAAAAAAAAAAAAAAAAC8B&#10;AABfcmVscy8ucmVsc1BLAQItABQABgAIAAAAIQCbOnE6LgIAAFcEAAAOAAAAAAAAAAAAAAAAAC4C&#10;AABkcnMvZTJvRG9jLnhtbFBLAQItABQABgAIAAAAIQA2HuZK4QAAAA8BAAAPAAAAAAAAAAAAAAAA&#10;AIgEAABkcnMvZG93bnJldi54bWxQSwUGAAAAAAQABADzAAAAlgUAAAAA&#10;">
              <v:textbox>
                <w:txbxContent>
                  <w:p w14:paraId="3CC79B11" w14:textId="519112CE" w:rsidR="00234614" w:rsidRDefault="00234614" w:rsidP="003036AA">
                    <w:pPr>
                      <w:jc w:val="center"/>
                      <w:rPr>
                        <w:rFonts w:ascii="Tahoma" w:hAnsi="Tahoma" w:cs="Tahoma"/>
                        <w:b/>
                        <w:sz w:val="14"/>
                        <w:szCs w:val="18"/>
                      </w:rPr>
                    </w:pPr>
                    <w:r>
                      <w:rPr>
                        <w:rFonts w:ascii="Tahoma" w:hAnsi="Tahoma" w:cs="Tahoma"/>
                        <w:b/>
                        <w:sz w:val="14"/>
                        <w:szCs w:val="18"/>
                      </w:rPr>
                      <w:t xml:space="preserve">Página </w:t>
                    </w:r>
                    <w:r>
                      <w:rPr>
                        <w:rFonts w:ascii="Tahoma" w:hAnsi="Tahoma" w:cs="Tahoma"/>
                        <w:b/>
                        <w:sz w:val="14"/>
                        <w:szCs w:val="18"/>
                      </w:rPr>
                      <w:fldChar w:fldCharType="begin"/>
                    </w:r>
                    <w:r>
                      <w:rPr>
                        <w:rFonts w:ascii="Tahoma" w:hAnsi="Tahoma" w:cs="Tahoma"/>
                        <w:b/>
                        <w:sz w:val="14"/>
                        <w:szCs w:val="18"/>
                      </w:rPr>
                      <w:instrText xml:space="preserve"> PAGE </w:instrText>
                    </w:r>
                    <w:r>
                      <w:rPr>
                        <w:rFonts w:ascii="Tahoma" w:hAnsi="Tahoma" w:cs="Tahoma"/>
                        <w:b/>
                        <w:sz w:val="14"/>
                        <w:szCs w:val="18"/>
                      </w:rPr>
                      <w:fldChar w:fldCharType="separate"/>
                    </w:r>
                    <w:r w:rsidR="00BE5993">
                      <w:rPr>
                        <w:rFonts w:ascii="Tahoma" w:hAnsi="Tahoma" w:cs="Tahoma"/>
                        <w:b/>
                        <w:noProof/>
                        <w:sz w:val="14"/>
                        <w:szCs w:val="18"/>
                      </w:rPr>
                      <w:t>4</w:t>
                    </w:r>
                    <w:r>
                      <w:rPr>
                        <w:rFonts w:ascii="Tahoma" w:hAnsi="Tahoma" w:cs="Tahoma"/>
                        <w:b/>
                        <w:sz w:val="14"/>
                        <w:szCs w:val="18"/>
                      </w:rPr>
                      <w:fldChar w:fldCharType="end"/>
                    </w:r>
                    <w:r>
                      <w:rPr>
                        <w:rFonts w:ascii="Tahoma" w:hAnsi="Tahoma" w:cs="Tahoma"/>
                        <w:b/>
                        <w:sz w:val="14"/>
                        <w:szCs w:val="18"/>
                      </w:rPr>
                      <w:t xml:space="preserve"> de </w:t>
                    </w:r>
                    <w:r>
                      <w:rPr>
                        <w:rFonts w:ascii="Tahoma" w:hAnsi="Tahoma" w:cs="Tahoma"/>
                        <w:b/>
                        <w:sz w:val="14"/>
                        <w:szCs w:val="18"/>
                      </w:rPr>
                      <w:fldChar w:fldCharType="begin"/>
                    </w:r>
                    <w:r>
                      <w:rPr>
                        <w:rFonts w:ascii="Tahoma" w:hAnsi="Tahoma" w:cs="Tahoma"/>
                        <w:b/>
                        <w:sz w:val="14"/>
                        <w:szCs w:val="18"/>
                      </w:rPr>
                      <w:instrText xml:space="preserve"> NUMPAGES  </w:instrText>
                    </w:r>
                    <w:r>
                      <w:rPr>
                        <w:rFonts w:ascii="Tahoma" w:hAnsi="Tahoma" w:cs="Tahoma"/>
                        <w:b/>
                        <w:sz w:val="14"/>
                        <w:szCs w:val="18"/>
                      </w:rPr>
                      <w:fldChar w:fldCharType="separate"/>
                    </w:r>
                    <w:r w:rsidR="00BE5993">
                      <w:rPr>
                        <w:rFonts w:ascii="Tahoma" w:hAnsi="Tahoma" w:cs="Tahoma"/>
                        <w:b/>
                        <w:noProof/>
                        <w:sz w:val="14"/>
                        <w:szCs w:val="18"/>
                      </w:rPr>
                      <w:t>4</w:t>
                    </w:r>
                    <w:r>
                      <w:rPr>
                        <w:rFonts w:ascii="Tahoma" w:hAnsi="Tahoma" w:cs="Tahoma"/>
                        <w:b/>
                        <w:sz w:val="14"/>
                        <w:szCs w:val="18"/>
                      </w:rPr>
                      <w:fldChar w:fldCharType="end"/>
                    </w:r>
                  </w:p>
                  <w:p w14:paraId="5094A342" w14:textId="77777777" w:rsidR="00234614" w:rsidRDefault="00234614" w:rsidP="003036AA">
                    <w:pPr>
                      <w:jc w:val="center"/>
                      <w:rPr>
                        <w:rFonts w:ascii="Calibri" w:hAnsi="Calibri"/>
                        <w:sz w:val="22"/>
                        <w:szCs w:val="22"/>
                      </w:rPr>
                    </w:pPr>
                  </w:p>
                </w:txbxContent>
              </v:textbox>
            </v:shape>
          </w:pict>
        </mc:Fallback>
      </mc:AlternateContent>
    </w:r>
  </w:p>
  <w:p w14:paraId="6F0698ED" w14:textId="12D8B9BD" w:rsidR="00234614" w:rsidRDefault="00234614" w:rsidP="003036AA">
    <w:pPr>
      <w:tabs>
        <w:tab w:val="center" w:pos="4550"/>
        <w:tab w:val="left" w:pos="5818"/>
      </w:tabs>
      <w:ind w:right="260"/>
      <w:jc w:val="right"/>
      <w:rPr>
        <w:color w:val="323E4F"/>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BE5993">
      <w:rPr>
        <w:noProof/>
        <w:color w:val="323E4F"/>
      </w:rPr>
      <w:t>4</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BE5993">
      <w:rPr>
        <w:noProof/>
        <w:color w:val="323E4F"/>
      </w:rPr>
      <w:t>4</w:t>
    </w:r>
    <w:r>
      <w:rPr>
        <w:color w:val="323E4F"/>
      </w:rPr>
      <w:fldChar w:fldCharType="end"/>
    </w:r>
  </w:p>
  <w:p w14:paraId="6B25A49F" w14:textId="16C0BD4C" w:rsidR="00234614" w:rsidRDefault="00234614" w:rsidP="003036AA">
    <w:pPr>
      <w:tabs>
        <w:tab w:val="center" w:pos="4550"/>
        <w:tab w:val="left" w:pos="5818"/>
      </w:tabs>
      <w:ind w:right="260"/>
      <w:rPr>
        <w:color w:val="323E4F"/>
        <w:lang w:val="es-ES"/>
      </w:rPr>
    </w:pPr>
    <w:r>
      <w:rPr>
        <w:rFonts w:cs="Tahoma"/>
        <w:sz w:val="18"/>
        <w:szCs w:val="18"/>
        <w:lang w:val="es-MX"/>
      </w:rPr>
      <w:t xml:space="preserve">Aprobado </w:t>
    </w:r>
    <w:r w:rsidR="004853FC">
      <w:rPr>
        <w:rFonts w:cs="Tahoma"/>
        <w:sz w:val="18"/>
        <w:szCs w:val="18"/>
        <w:lang w:val="es-MX"/>
      </w:rPr>
      <w:t>01 agosto</w:t>
    </w:r>
    <w:r>
      <w:rPr>
        <w:rFonts w:cs="Tahoma"/>
        <w:sz w:val="18"/>
        <w:szCs w:val="18"/>
        <w:lang w:val="es-MX"/>
      </w:rPr>
      <w:t xml:space="preserve"> de 202</w:t>
    </w:r>
    <w:r w:rsidR="004853FC">
      <w:rPr>
        <w:rFonts w:cs="Tahoma"/>
        <w:sz w:val="18"/>
        <w:szCs w:val="18"/>
        <w:lang w:val="es-MX"/>
      </w:rPr>
      <w:t>3</w:t>
    </w:r>
    <w:r>
      <w:rPr>
        <w:rFonts w:cs="Tahoma"/>
        <w:sz w:val="18"/>
        <w:szCs w:val="18"/>
        <w:lang w:val="es-MX"/>
      </w:rPr>
      <w:t xml:space="preserve"> </w:t>
    </w:r>
    <w:r>
      <w:rPr>
        <w:rFonts w:cs="Tahoma"/>
        <w:b/>
        <w:color w:val="008000"/>
        <w:sz w:val="18"/>
        <w:szCs w:val="18"/>
        <w:lang w:val="es-MX"/>
      </w:rPr>
      <w:t>COPIA CONTROLADA</w:t>
    </w:r>
  </w:p>
  <w:p w14:paraId="1E295097" w14:textId="77777777" w:rsidR="00234614" w:rsidRDefault="00234614" w:rsidP="003036AA">
    <w:pPr>
      <w:pStyle w:val="Piedepgina"/>
      <w:rPr>
        <w:rFonts w:ascii="Calibri" w:hAnsi="Calibri" w:cs="Tahoma"/>
        <w:sz w:val="14"/>
        <w:szCs w:val="18"/>
        <w:lang w:val="es-MX"/>
      </w:rPr>
    </w:pPr>
    <w:r>
      <w:rPr>
        <w:rFonts w:cs="Tahoma"/>
        <w:sz w:val="14"/>
        <w:szCs w:val="18"/>
        <w:lang w:val="es-MX"/>
      </w:rPr>
      <w:t>La copia o impresión de este documento, le da el carácter de “No Controlado” y el SGC no se hace responsable por su consulta o uso.</w:t>
    </w:r>
  </w:p>
  <w:p w14:paraId="343D665D" w14:textId="05C59251" w:rsidR="00234614" w:rsidRPr="003036AA" w:rsidRDefault="00234614" w:rsidP="003036AA">
    <w:pPr>
      <w:pStyle w:val="Piedepgina"/>
      <w:rPr>
        <w:rFonts w:cs="Tahoma"/>
        <w:sz w:val="14"/>
        <w:szCs w:val="18"/>
        <w:lang w:val="es-MX"/>
      </w:rPr>
    </w:pPr>
    <w:r>
      <w:rPr>
        <w:rFonts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AF42D" w14:textId="77777777" w:rsidR="00234614" w:rsidRDefault="00234614" w:rsidP="004B71BB">
      <w:r>
        <w:separator/>
      </w:r>
    </w:p>
  </w:footnote>
  <w:footnote w:type="continuationSeparator" w:id="0">
    <w:p w14:paraId="2357E1CA" w14:textId="77777777" w:rsidR="00234614" w:rsidRDefault="00234614" w:rsidP="004B7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098B0" w14:textId="77777777" w:rsidR="00234614" w:rsidRPr="003F7352" w:rsidRDefault="00234614" w:rsidP="004B71BB">
    <w:pPr>
      <w:pStyle w:val="Encabezado"/>
      <w:rPr>
        <w:sz w:val="12"/>
      </w:rPr>
    </w:pPr>
  </w:p>
  <w:tbl>
    <w:tblPr>
      <w:tblW w:w="8789" w:type="dxa"/>
      <w:tblInd w:w="70" w:type="dxa"/>
      <w:tblCellMar>
        <w:left w:w="70" w:type="dxa"/>
        <w:right w:w="70" w:type="dxa"/>
      </w:tblCellMar>
      <w:tblLook w:val="0000" w:firstRow="0" w:lastRow="0" w:firstColumn="0" w:lastColumn="0" w:noHBand="0" w:noVBand="0"/>
    </w:tblPr>
    <w:tblGrid>
      <w:gridCol w:w="2210"/>
      <w:gridCol w:w="3423"/>
      <w:gridCol w:w="1681"/>
      <w:gridCol w:w="1475"/>
    </w:tblGrid>
    <w:tr w:rsidR="00234614" w14:paraId="40905505" w14:textId="77777777" w:rsidTr="00F57622">
      <w:trPr>
        <w:trHeight w:val="416"/>
      </w:trPr>
      <w:tc>
        <w:tcPr>
          <w:tcW w:w="1402" w:type="dxa"/>
          <w:vMerge w:val="restart"/>
          <w:tcBorders>
            <w:top w:val="single" w:sz="4" w:space="0" w:color="auto"/>
            <w:left w:val="single" w:sz="4" w:space="0" w:color="auto"/>
            <w:bottom w:val="single" w:sz="4" w:space="0" w:color="auto"/>
            <w:right w:val="single" w:sz="4" w:space="0" w:color="auto"/>
          </w:tcBorders>
          <w:vAlign w:val="center"/>
        </w:tcPr>
        <w:p w14:paraId="2C8EA4E1" w14:textId="1AFB12CF" w:rsidR="00234614" w:rsidRPr="00E3684E" w:rsidRDefault="00234614" w:rsidP="00F57622">
          <w:pPr>
            <w:jc w:val="center"/>
            <w:rPr>
              <w:rFonts w:ascii="Tahoma" w:hAnsi="Tahoma" w:cs="Tahoma"/>
              <w:b/>
              <w:bCs/>
              <w:sz w:val="18"/>
              <w:szCs w:val="20"/>
            </w:rPr>
          </w:pPr>
          <w:r>
            <w:rPr>
              <w:noProof/>
            </w:rPr>
            <w:drawing>
              <wp:inline distT="0" distB="0" distL="0" distR="0" wp14:anchorId="2D0D4FDD" wp14:editId="72BDA1C1">
                <wp:extent cx="1314450" cy="1114425"/>
                <wp:effectExtent l="0" t="0" r="0" b="9525"/>
                <wp:docPr id="393" name="Imagen 393"/>
                <wp:cNvGraphicFramePr/>
                <a:graphic xmlns:a="http://schemas.openxmlformats.org/drawingml/2006/main">
                  <a:graphicData uri="http://schemas.openxmlformats.org/drawingml/2006/picture">
                    <pic:pic xmlns:pic="http://schemas.openxmlformats.org/drawingml/2006/picture">
                      <pic:nvPicPr>
                        <pic:cNvPr id="393" name="Imagen 39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38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5818D6" w14:textId="77777777" w:rsidR="00234614" w:rsidRDefault="00234614" w:rsidP="00C6547D">
          <w:pPr>
            <w:jc w:val="center"/>
            <w:rPr>
              <w:rFonts w:ascii="Tahoma" w:hAnsi="Tahoma" w:cs="Tahoma"/>
              <w:b/>
              <w:bCs/>
              <w:sz w:val="20"/>
              <w:szCs w:val="20"/>
            </w:rPr>
          </w:pPr>
          <w:r w:rsidRPr="00B37B35">
            <w:rPr>
              <w:rFonts w:ascii="Tahoma" w:hAnsi="Tahoma" w:cs="Tahoma"/>
              <w:b/>
              <w:bCs/>
              <w:sz w:val="20"/>
              <w:szCs w:val="20"/>
            </w:rPr>
            <w:t>PROCEDIMIENTO</w:t>
          </w:r>
        </w:p>
        <w:p w14:paraId="09BDC66D" w14:textId="141FD3A9" w:rsidR="00234614" w:rsidRDefault="00234614" w:rsidP="004B71BB">
          <w:pPr>
            <w:jc w:val="center"/>
            <w:rPr>
              <w:rFonts w:ascii="Tahoma" w:hAnsi="Tahoma" w:cs="Tahoma"/>
              <w:b/>
              <w:bCs/>
              <w:sz w:val="20"/>
              <w:szCs w:val="20"/>
            </w:rPr>
          </w:pPr>
          <w:r>
            <w:rPr>
              <w:rFonts w:ascii="Tahoma" w:hAnsi="Tahoma" w:cs="Tahoma"/>
              <w:b/>
              <w:bCs/>
              <w:sz w:val="20"/>
              <w:szCs w:val="20"/>
            </w:rPr>
            <w:t>GESTIÓN</w:t>
          </w:r>
          <w:r w:rsidR="004853FC">
            <w:rPr>
              <w:rFonts w:ascii="Tahoma" w:hAnsi="Tahoma" w:cs="Tahoma"/>
              <w:b/>
              <w:bCs/>
              <w:sz w:val="20"/>
              <w:szCs w:val="20"/>
            </w:rPr>
            <w:t xml:space="preserve"> Y TRAMITE DE </w:t>
          </w:r>
          <w:r>
            <w:rPr>
              <w:rFonts w:ascii="Tahoma" w:hAnsi="Tahoma" w:cs="Tahoma"/>
              <w:b/>
              <w:bCs/>
              <w:sz w:val="20"/>
              <w:szCs w:val="20"/>
            </w:rPr>
            <w:t>PQRS</w:t>
          </w:r>
        </w:p>
        <w:p w14:paraId="507200AA" w14:textId="071BE347" w:rsidR="00234614" w:rsidRPr="00B37B35" w:rsidRDefault="00234614" w:rsidP="0001526D">
          <w:pPr>
            <w:jc w:val="center"/>
            <w:rPr>
              <w:rFonts w:ascii="Tahoma" w:hAnsi="Tahoma" w:cs="Tahoma"/>
              <w:b/>
              <w:bCs/>
              <w:sz w:val="20"/>
              <w:szCs w:val="20"/>
            </w:rPr>
          </w:pPr>
        </w:p>
      </w:tc>
    </w:tr>
    <w:tr w:rsidR="00234614" w14:paraId="2AF2ACE0" w14:textId="77777777" w:rsidTr="00513228">
      <w:trPr>
        <w:trHeight w:val="532"/>
      </w:trPr>
      <w:tc>
        <w:tcPr>
          <w:tcW w:w="1402" w:type="dxa"/>
          <w:vMerge/>
          <w:tcBorders>
            <w:top w:val="single" w:sz="4" w:space="0" w:color="auto"/>
            <w:left w:val="single" w:sz="4" w:space="0" w:color="auto"/>
            <w:bottom w:val="single" w:sz="4" w:space="0" w:color="auto"/>
            <w:right w:val="single" w:sz="4" w:space="0" w:color="auto"/>
          </w:tcBorders>
          <w:shd w:val="clear" w:color="auto" w:fill="FFFFFF"/>
        </w:tcPr>
        <w:p w14:paraId="7C1A83CB" w14:textId="77777777" w:rsidR="00234614" w:rsidRPr="00E3684E" w:rsidRDefault="00234614" w:rsidP="00C6547D">
          <w:pPr>
            <w:rPr>
              <w:rFonts w:ascii="Tahoma" w:hAnsi="Tahoma" w:cs="Tahoma"/>
              <w:b/>
              <w:bCs/>
              <w:sz w:val="18"/>
              <w:szCs w:val="20"/>
            </w:rPr>
          </w:pPr>
        </w:p>
      </w:tc>
      <w:tc>
        <w:tcPr>
          <w:tcW w:w="3985" w:type="dxa"/>
          <w:tcBorders>
            <w:top w:val="single" w:sz="4" w:space="0" w:color="auto"/>
            <w:left w:val="single" w:sz="4" w:space="0" w:color="auto"/>
            <w:bottom w:val="single" w:sz="4" w:space="0" w:color="auto"/>
            <w:right w:val="single" w:sz="4" w:space="0" w:color="auto"/>
          </w:tcBorders>
          <w:shd w:val="clear" w:color="auto" w:fill="FFFFFF"/>
          <w:vAlign w:val="center"/>
        </w:tcPr>
        <w:p w14:paraId="203F00ED" w14:textId="77777777" w:rsidR="00234614" w:rsidRPr="00B37B35" w:rsidRDefault="00234614" w:rsidP="00C6547D">
          <w:pPr>
            <w:rPr>
              <w:rFonts w:ascii="Tahoma" w:hAnsi="Tahoma" w:cs="Tahoma"/>
              <w:b/>
              <w:bCs/>
              <w:sz w:val="20"/>
              <w:szCs w:val="20"/>
            </w:rPr>
          </w:pPr>
          <w:r w:rsidRPr="00B37B35">
            <w:rPr>
              <w:rFonts w:ascii="Tahoma" w:hAnsi="Tahoma" w:cs="Tahoma"/>
              <w:b/>
              <w:bCs/>
              <w:sz w:val="20"/>
              <w:szCs w:val="20"/>
            </w:rPr>
            <w:t>PROCESO:</w:t>
          </w:r>
          <w:r w:rsidRPr="00B37B35">
            <w:rPr>
              <w:rFonts w:ascii="Tahoma" w:hAnsi="Tahoma" w:cs="Tahoma"/>
              <w:sz w:val="20"/>
              <w:szCs w:val="20"/>
            </w:rPr>
            <w:t xml:space="preserve"> </w:t>
          </w:r>
          <w:r>
            <w:rPr>
              <w:rFonts w:ascii="Tahoma" w:hAnsi="Tahoma" w:cs="Tahoma"/>
              <w:sz w:val="20"/>
              <w:szCs w:val="20"/>
            </w:rPr>
            <w:t>PC – Participación ciudadana</w:t>
          </w:r>
        </w:p>
      </w:tc>
      <w:tc>
        <w:tcPr>
          <w:tcW w:w="1843" w:type="dxa"/>
          <w:tcBorders>
            <w:top w:val="single" w:sz="4" w:space="0" w:color="auto"/>
            <w:left w:val="nil"/>
            <w:bottom w:val="single" w:sz="4" w:space="0" w:color="auto"/>
            <w:right w:val="single" w:sz="4" w:space="0" w:color="auto"/>
          </w:tcBorders>
          <w:shd w:val="clear" w:color="auto" w:fill="FFFFFF"/>
          <w:vAlign w:val="center"/>
        </w:tcPr>
        <w:p w14:paraId="2C135971" w14:textId="127C0949" w:rsidR="00234614" w:rsidRPr="00B37B35" w:rsidRDefault="00234614" w:rsidP="005B5601">
          <w:pPr>
            <w:jc w:val="both"/>
            <w:rPr>
              <w:rFonts w:ascii="Tahoma" w:hAnsi="Tahoma" w:cs="Tahoma"/>
              <w:b/>
              <w:bCs/>
              <w:sz w:val="20"/>
              <w:szCs w:val="20"/>
            </w:rPr>
          </w:pPr>
          <w:r>
            <w:rPr>
              <w:rFonts w:ascii="Tahoma" w:hAnsi="Tahoma" w:cs="Tahoma"/>
              <w:b/>
              <w:bCs/>
              <w:sz w:val="20"/>
              <w:szCs w:val="20"/>
            </w:rPr>
            <w:t>CÓDI</w:t>
          </w:r>
          <w:r w:rsidRPr="00B37B35">
            <w:rPr>
              <w:rFonts w:ascii="Tahoma" w:hAnsi="Tahoma" w:cs="Tahoma"/>
              <w:b/>
              <w:bCs/>
              <w:sz w:val="20"/>
              <w:szCs w:val="20"/>
            </w:rPr>
            <w:t>GO:</w:t>
          </w:r>
          <w:r>
            <w:rPr>
              <w:rFonts w:ascii="Tahoma" w:hAnsi="Tahoma" w:cs="Tahoma"/>
              <w:sz w:val="20"/>
              <w:szCs w:val="20"/>
            </w:rPr>
            <w:t xml:space="preserve"> PPC-01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D5B199E" w14:textId="69631ED4" w:rsidR="00234614" w:rsidRPr="00B37B35" w:rsidRDefault="00234614" w:rsidP="004853FC">
          <w:pPr>
            <w:rPr>
              <w:rFonts w:ascii="Tahoma" w:hAnsi="Tahoma" w:cs="Tahoma"/>
              <w:b/>
              <w:bCs/>
              <w:sz w:val="20"/>
              <w:szCs w:val="20"/>
            </w:rPr>
          </w:pPr>
          <w:r>
            <w:rPr>
              <w:rFonts w:ascii="Tahoma" w:hAnsi="Tahoma" w:cs="Tahoma"/>
              <w:b/>
              <w:bCs/>
              <w:sz w:val="20"/>
              <w:szCs w:val="20"/>
            </w:rPr>
            <w:t>VERSIÓ</w:t>
          </w:r>
          <w:r w:rsidRPr="00B37B35">
            <w:rPr>
              <w:rFonts w:ascii="Tahoma" w:hAnsi="Tahoma" w:cs="Tahoma"/>
              <w:b/>
              <w:bCs/>
              <w:sz w:val="20"/>
              <w:szCs w:val="20"/>
            </w:rPr>
            <w:t xml:space="preserve">N: </w:t>
          </w:r>
          <w:r>
            <w:rPr>
              <w:rFonts w:ascii="Tahoma" w:hAnsi="Tahoma" w:cs="Tahoma"/>
              <w:bCs/>
              <w:sz w:val="20"/>
              <w:szCs w:val="20"/>
              <w:highlight w:val="yellow"/>
            </w:rPr>
            <w:t>0</w:t>
          </w:r>
          <w:r w:rsidR="004853FC">
            <w:rPr>
              <w:rFonts w:ascii="Tahoma" w:hAnsi="Tahoma" w:cs="Tahoma"/>
              <w:bCs/>
              <w:sz w:val="20"/>
              <w:szCs w:val="20"/>
            </w:rPr>
            <w:t>3</w:t>
          </w:r>
        </w:p>
      </w:tc>
    </w:tr>
  </w:tbl>
  <w:p w14:paraId="3ADEC532" w14:textId="77777777" w:rsidR="00234614" w:rsidRPr="003F7352" w:rsidRDefault="00234614" w:rsidP="004B71BB">
    <w:pPr>
      <w:pStyle w:val="Encabezado"/>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22C"/>
    <w:multiLevelType w:val="hybridMultilevel"/>
    <w:tmpl w:val="8632B358"/>
    <w:lvl w:ilvl="0" w:tplc="0C0A0001">
      <w:start w:val="1"/>
      <w:numFmt w:val="bullet"/>
      <w:lvlText w:val=""/>
      <w:lvlJc w:val="left"/>
      <w:pPr>
        <w:ind w:left="720" w:hanging="360"/>
      </w:pPr>
      <w:rPr>
        <w:rFonts w:ascii="Symbol" w:hAnsi="Symbol" w:hint="default"/>
      </w:rPr>
    </w:lvl>
    <w:lvl w:ilvl="1" w:tplc="E6946E88">
      <w:numFmt w:val="bullet"/>
      <w:lvlText w:val="•"/>
      <w:lvlJc w:val="left"/>
      <w:pPr>
        <w:ind w:left="1440" w:hanging="360"/>
      </w:pPr>
      <w:rPr>
        <w:rFonts w:ascii="SymbolMT" w:eastAsia="Times New Roman" w:hAnsi="SymbolMT"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65A56A3"/>
    <w:multiLevelType w:val="hybridMultilevel"/>
    <w:tmpl w:val="F4F62F22"/>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 w15:restartNumberingAfterBreak="0">
    <w:nsid w:val="0D2C0741"/>
    <w:multiLevelType w:val="hybridMultilevel"/>
    <w:tmpl w:val="14B4BBB2"/>
    <w:lvl w:ilvl="0" w:tplc="240A000F">
      <w:start w:val="7"/>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F804EC"/>
    <w:multiLevelType w:val="hybridMultilevel"/>
    <w:tmpl w:val="E8F21B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5E2EE2"/>
    <w:multiLevelType w:val="hybridMultilevel"/>
    <w:tmpl w:val="C4BCD5F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850665C"/>
    <w:multiLevelType w:val="hybridMultilevel"/>
    <w:tmpl w:val="4706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435D"/>
    <w:multiLevelType w:val="hybridMultilevel"/>
    <w:tmpl w:val="A2A895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475796"/>
    <w:multiLevelType w:val="hybridMultilevel"/>
    <w:tmpl w:val="A1B630F4"/>
    <w:lvl w:ilvl="0" w:tplc="0C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8" w15:restartNumberingAfterBreak="0">
    <w:nsid w:val="26C62338"/>
    <w:multiLevelType w:val="multilevel"/>
    <w:tmpl w:val="B72A6A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D6CE4"/>
    <w:multiLevelType w:val="hybridMultilevel"/>
    <w:tmpl w:val="4280B2A2"/>
    <w:lvl w:ilvl="0" w:tplc="6F208B4C">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A152776"/>
    <w:multiLevelType w:val="hybridMultilevel"/>
    <w:tmpl w:val="1EEA6292"/>
    <w:lvl w:ilvl="0" w:tplc="040A000F">
      <w:start w:val="1"/>
      <w:numFmt w:val="decimal"/>
      <w:lvlText w:val="%1."/>
      <w:lvlJc w:val="left"/>
      <w:pPr>
        <w:ind w:left="1531" w:hanging="360"/>
      </w:pPr>
    </w:lvl>
    <w:lvl w:ilvl="1" w:tplc="040A0019" w:tentative="1">
      <w:start w:val="1"/>
      <w:numFmt w:val="lowerLetter"/>
      <w:lvlText w:val="%2."/>
      <w:lvlJc w:val="left"/>
      <w:pPr>
        <w:ind w:left="2251" w:hanging="360"/>
      </w:pPr>
    </w:lvl>
    <w:lvl w:ilvl="2" w:tplc="040A001B" w:tentative="1">
      <w:start w:val="1"/>
      <w:numFmt w:val="lowerRoman"/>
      <w:lvlText w:val="%3."/>
      <w:lvlJc w:val="right"/>
      <w:pPr>
        <w:ind w:left="2971" w:hanging="180"/>
      </w:pPr>
    </w:lvl>
    <w:lvl w:ilvl="3" w:tplc="040A000F" w:tentative="1">
      <w:start w:val="1"/>
      <w:numFmt w:val="decimal"/>
      <w:lvlText w:val="%4."/>
      <w:lvlJc w:val="left"/>
      <w:pPr>
        <w:ind w:left="3691" w:hanging="360"/>
      </w:pPr>
    </w:lvl>
    <w:lvl w:ilvl="4" w:tplc="040A0019" w:tentative="1">
      <w:start w:val="1"/>
      <w:numFmt w:val="lowerLetter"/>
      <w:lvlText w:val="%5."/>
      <w:lvlJc w:val="left"/>
      <w:pPr>
        <w:ind w:left="4411" w:hanging="360"/>
      </w:pPr>
    </w:lvl>
    <w:lvl w:ilvl="5" w:tplc="040A001B" w:tentative="1">
      <w:start w:val="1"/>
      <w:numFmt w:val="lowerRoman"/>
      <w:lvlText w:val="%6."/>
      <w:lvlJc w:val="right"/>
      <w:pPr>
        <w:ind w:left="5131" w:hanging="180"/>
      </w:pPr>
    </w:lvl>
    <w:lvl w:ilvl="6" w:tplc="040A000F" w:tentative="1">
      <w:start w:val="1"/>
      <w:numFmt w:val="decimal"/>
      <w:lvlText w:val="%7."/>
      <w:lvlJc w:val="left"/>
      <w:pPr>
        <w:ind w:left="5851" w:hanging="360"/>
      </w:pPr>
    </w:lvl>
    <w:lvl w:ilvl="7" w:tplc="040A0019" w:tentative="1">
      <w:start w:val="1"/>
      <w:numFmt w:val="lowerLetter"/>
      <w:lvlText w:val="%8."/>
      <w:lvlJc w:val="left"/>
      <w:pPr>
        <w:ind w:left="6571" w:hanging="360"/>
      </w:pPr>
    </w:lvl>
    <w:lvl w:ilvl="8" w:tplc="040A001B" w:tentative="1">
      <w:start w:val="1"/>
      <w:numFmt w:val="lowerRoman"/>
      <w:lvlText w:val="%9."/>
      <w:lvlJc w:val="right"/>
      <w:pPr>
        <w:ind w:left="7291" w:hanging="180"/>
      </w:pPr>
    </w:lvl>
  </w:abstractNum>
  <w:abstractNum w:abstractNumId="11" w15:restartNumberingAfterBreak="0">
    <w:nsid w:val="2D4611DE"/>
    <w:multiLevelType w:val="hybridMultilevel"/>
    <w:tmpl w:val="301ABB7C"/>
    <w:lvl w:ilvl="0" w:tplc="240A0001">
      <w:start w:val="1"/>
      <w:numFmt w:val="bullet"/>
      <w:lvlText w:val=""/>
      <w:lvlJc w:val="left"/>
      <w:pPr>
        <w:ind w:left="1010" w:hanging="360"/>
      </w:pPr>
      <w:rPr>
        <w:rFonts w:ascii="Symbol" w:hAnsi="Symbol" w:hint="default"/>
      </w:rPr>
    </w:lvl>
    <w:lvl w:ilvl="1" w:tplc="240A0003" w:tentative="1">
      <w:start w:val="1"/>
      <w:numFmt w:val="bullet"/>
      <w:lvlText w:val="o"/>
      <w:lvlJc w:val="left"/>
      <w:pPr>
        <w:ind w:left="1730" w:hanging="360"/>
      </w:pPr>
      <w:rPr>
        <w:rFonts w:ascii="Courier New" w:hAnsi="Courier New" w:cs="Courier New" w:hint="default"/>
      </w:rPr>
    </w:lvl>
    <w:lvl w:ilvl="2" w:tplc="240A0005" w:tentative="1">
      <w:start w:val="1"/>
      <w:numFmt w:val="bullet"/>
      <w:lvlText w:val=""/>
      <w:lvlJc w:val="left"/>
      <w:pPr>
        <w:ind w:left="2450" w:hanging="360"/>
      </w:pPr>
      <w:rPr>
        <w:rFonts w:ascii="Wingdings" w:hAnsi="Wingdings" w:hint="default"/>
      </w:rPr>
    </w:lvl>
    <w:lvl w:ilvl="3" w:tplc="240A0001" w:tentative="1">
      <w:start w:val="1"/>
      <w:numFmt w:val="bullet"/>
      <w:lvlText w:val=""/>
      <w:lvlJc w:val="left"/>
      <w:pPr>
        <w:ind w:left="3170" w:hanging="360"/>
      </w:pPr>
      <w:rPr>
        <w:rFonts w:ascii="Symbol" w:hAnsi="Symbol" w:hint="default"/>
      </w:rPr>
    </w:lvl>
    <w:lvl w:ilvl="4" w:tplc="240A0003" w:tentative="1">
      <w:start w:val="1"/>
      <w:numFmt w:val="bullet"/>
      <w:lvlText w:val="o"/>
      <w:lvlJc w:val="left"/>
      <w:pPr>
        <w:ind w:left="3890" w:hanging="360"/>
      </w:pPr>
      <w:rPr>
        <w:rFonts w:ascii="Courier New" w:hAnsi="Courier New" w:cs="Courier New" w:hint="default"/>
      </w:rPr>
    </w:lvl>
    <w:lvl w:ilvl="5" w:tplc="240A0005" w:tentative="1">
      <w:start w:val="1"/>
      <w:numFmt w:val="bullet"/>
      <w:lvlText w:val=""/>
      <w:lvlJc w:val="left"/>
      <w:pPr>
        <w:ind w:left="4610" w:hanging="360"/>
      </w:pPr>
      <w:rPr>
        <w:rFonts w:ascii="Wingdings" w:hAnsi="Wingdings" w:hint="default"/>
      </w:rPr>
    </w:lvl>
    <w:lvl w:ilvl="6" w:tplc="240A0001" w:tentative="1">
      <w:start w:val="1"/>
      <w:numFmt w:val="bullet"/>
      <w:lvlText w:val=""/>
      <w:lvlJc w:val="left"/>
      <w:pPr>
        <w:ind w:left="5330" w:hanging="360"/>
      </w:pPr>
      <w:rPr>
        <w:rFonts w:ascii="Symbol" w:hAnsi="Symbol" w:hint="default"/>
      </w:rPr>
    </w:lvl>
    <w:lvl w:ilvl="7" w:tplc="240A0003" w:tentative="1">
      <w:start w:val="1"/>
      <w:numFmt w:val="bullet"/>
      <w:lvlText w:val="o"/>
      <w:lvlJc w:val="left"/>
      <w:pPr>
        <w:ind w:left="6050" w:hanging="360"/>
      </w:pPr>
      <w:rPr>
        <w:rFonts w:ascii="Courier New" w:hAnsi="Courier New" w:cs="Courier New" w:hint="default"/>
      </w:rPr>
    </w:lvl>
    <w:lvl w:ilvl="8" w:tplc="240A0005" w:tentative="1">
      <w:start w:val="1"/>
      <w:numFmt w:val="bullet"/>
      <w:lvlText w:val=""/>
      <w:lvlJc w:val="left"/>
      <w:pPr>
        <w:ind w:left="6770" w:hanging="360"/>
      </w:pPr>
      <w:rPr>
        <w:rFonts w:ascii="Wingdings" w:hAnsi="Wingdings" w:hint="default"/>
      </w:rPr>
    </w:lvl>
  </w:abstractNum>
  <w:abstractNum w:abstractNumId="12" w15:restartNumberingAfterBreak="0">
    <w:nsid w:val="2D56010D"/>
    <w:multiLevelType w:val="hybridMultilevel"/>
    <w:tmpl w:val="91A63030"/>
    <w:lvl w:ilvl="0" w:tplc="240A0001">
      <w:start w:val="1"/>
      <w:numFmt w:val="bullet"/>
      <w:lvlText w:val=""/>
      <w:lvlJc w:val="left"/>
      <w:pPr>
        <w:ind w:left="1788" w:hanging="360"/>
      </w:pPr>
      <w:rPr>
        <w:rFonts w:ascii="Symbol" w:hAnsi="Symbol" w:hint="default"/>
      </w:rPr>
    </w:lvl>
    <w:lvl w:ilvl="1" w:tplc="240A0003" w:tentative="1">
      <w:start w:val="1"/>
      <w:numFmt w:val="bullet"/>
      <w:lvlText w:val="o"/>
      <w:lvlJc w:val="left"/>
      <w:pPr>
        <w:ind w:left="2508" w:hanging="360"/>
      </w:pPr>
      <w:rPr>
        <w:rFonts w:ascii="Courier New" w:hAnsi="Courier New" w:cs="Courier New" w:hint="default"/>
      </w:rPr>
    </w:lvl>
    <w:lvl w:ilvl="2" w:tplc="240A0005" w:tentative="1">
      <w:start w:val="1"/>
      <w:numFmt w:val="bullet"/>
      <w:lvlText w:val=""/>
      <w:lvlJc w:val="left"/>
      <w:pPr>
        <w:ind w:left="3228" w:hanging="360"/>
      </w:pPr>
      <w:rPr>
        <w:rFonts w:ascii="Wingdings" w:hAnsi="Wingdings" w:hint="default"/>
      </w:rPr>
    </w:lvl>
    <w:lvl w:ilvl="3" w:tplc="240A0001" w:tentative="1">
      <w:start w:val="1"/>
      <w:numFmt w:val="bullet"/>
      <w:lvlText w:val=""/>
      <w:lvlJc w:val="left"/>
      <w:pPr>
        <w:ind w:left="3948" w:hanging="360"/>
      </w:pPr>
      <w:rPr>
        <w:rFonts w:ascii="Symbol" w:hAnsi="Symbol" w:hint="default"/>
      </w:rPr>
    </w:lvl>
    <w:lvl w:ilvl="4" w:tplc="240A0003" w:tentative="1">
      <w:start w:val="1"/>
      <w:numFmt w:val="bullet"/>
      <w:lvlText w:val="o"/>
      <w:lvlJc w:val="left"/>
      <w:pPr>
        <w:ind w:left="4668" w:hanging="360"/>
      </w:pPr>
      <w:rPr>
        <w:rFonts w:ascii="Courier New" w:hAnsi="Courier New" w:cs="Courier New" w:hint="default"/>
      </w:rPr>
    </w:lvl>
    <w:lvl w:ilvl="5" w:tplc="240A0005" w:tentative="1">
      <w:start w:val="1"/>
      <w:numFmt w:val="bullet"/>
      <w:lvlText w:val=""/>
      <w:lvlJc w:val="left"/>
      <w:pPr>
        <w:ind w:left="5388" w:hanging="360"/>
      </w:pPr>
      <w:rPr>
        <w:rFonts w:ascii="Wingdings" w:hAnsi="Wingdings" w:hint="default"/>
      </w:rPr>
    </w:lvl>
    <w:lvl w:ilvl="6" w:tplc="240A0001" w:tentative="1">
      <w:start w:val="1"/>
      <w:numFmt w:val="bullet"/>
      <w:lvlText w:val=""/>
      <w:lvlJc w:val="left"/>
      <w:pPr>
        <w:ind w:left="6108" w:hanging="360"/>
      </w:pPr>
      <w:rPr>
        <w:rFonts w:ascii="Symbol" w:hAnsi="Symbol" w:hint="default"/>
      </w:rPr>
    </w:lvl>
    <w:lvl w:ilvl="7" w:tplc="240A0003" w:tentative="1">
      <w:start w:val="1"/>
      <w:numFmt w:val="bullet"/>
      <w:lvlText w:val="o"/>
      <w:lvlJc w:val="left"/>
      <w:pPr>
        <w:ind w:left="6828" w:hanging="360"/>
      </w:pPr>
      <w:rPr>
        <w:rFonts w:ascii="Courier New" w:hAnsi="Courier New" w:cs="Courier New" w:hint="default"/>
      </w:rPr>
    </w:lvl>
    <w:lvl w:ilvl="8" w:tplc="240A0005" w:tentative="1">
      <w:start w:val="1"/>
      <w:numFmt w:val="bullet"/>
      <w:lvlText w:val=""/>
      <w:lvlJc w:val="left"/>
      <w:pPr>
        <w:ind w:left="7548" w:hanging="360"/>
      </w:pPr>
      <w:rPr>
        <w:rFonts w:ascii="Wingdings" w:hAnsi="Wingdings" w:hint="default"/>
      </w:rPr>
    </w:lvl>
  </w:abstractNum>
  <w:abstractNum w:abstractNumId="13" w15:restartNumberingAfterBreak="0">
    <w:nsid w:val="30D22136"/>
    <w:multiLevelType w:val="multilevel"/>
    <w:tmpl w:val="B57E1B1E"/>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639614D"/>
    <w:multiLevelType w:val="hybridMultilevel"/>
    <w:tmpl w:val="DD0220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BD17876"/>
    <w:multiLevelType w:val="hybridMultilevel"/>
    <w:tmpl w:val="E12A8C46"/>
    <w:lvl w:ilvl="0" w:tplc="F326884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BEE52A8"/>
    <w:multiLevelType w:val="hybridMultilevel"/>
    <w:tmpl w:val="1EE20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A7FDA"/>
    <w:multiLevelType w:val="hybridMultilevel"/>
    <w:tmpl w:val="589835B6"/>
    <w:lvl w:ilvl="0" w:tplc="0C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15:restartNumberingAfterBreak="0">
    <w:nsid w:val="4727674C"/>
    <w:multiLevelType w:val="hybridMultilevel"/>
    <w:tmpl w:val="456EE7D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9" w15:restartNumberingAfterBreak="0">
    <w:nsid w:val="4B13610C"/>
    <w:multiLevelType w:val="hybridMultilevel"/>
    <w:tmpl w:val="787EDF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CEC3EE9"/>
    <w:multiLevelType w:val="hybridMultilevel"/>
    <w:tmpl w:val="9F44740C"/>
    <w:lvl w:ilvl="0" w:tplc="240A0001">
      <w:start w:val="1"/>
      <w:numFmt w:val="bullet"/>
      <w:lvlText w:val=""/>
      <w:lvlJc w:val="left"/>
      <w:pPr>
        <w:ind w:left="360" w:hanging="360"/>
      </w:pPr>
      <w:rPr>
        <w:rFonts w:ascii="Symbol" w:hAnsi="Symbol" w:hint="default"/>
      </w:rPr>
    </w:lvl>
    <w:lvl w:ilvl="1" w:tplc="0AE68634">
      <w:start w:val="1"/>
      <w:numFmt w:val="bullet"/>
      <w:lvlText w:val="-"/>
      <w:lvlJc w:val="left"/>
      <w:pPr>
        <w:ind w:left="1080" w:hanging="360"/>
      </w:pPr>
      <w:rPr>
        <w:rFonts w:ascii="Simplified Arabic Fixed" w:hAnsi="Simplified Arabic Fixed"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4D480013"/>
    <w:multiLevelType w:val="hybridMultilevel"/>
    <w:tmpl w:val="2EE6BAD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DC668BC"/>
    <w:multiLevelType w:val="multilevel"/>
    <w:tmpl w:val="7910C274"/>
    <w:lvl w:ilvl="0">
      <w:start w:val="3"/>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31F0783"/>
    <w:multiLevelType w:val="hybridMultilevel"/>
    <w:tmpl w:val="A2FE5CF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40D4341"/>
    <w:multiLevelType w:val="hybridMultilevel"/>
    <w:tmpl w:val="924C0D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72D3427"/>
    <w:multiLevelType w:val="hybridMultilevel"/>
    <w:tmpl w:val="FC2E24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7843AF2"/>
    <w:multiLevelType w:val="multilevel"/>
    <w:tmpl w:val="AA1ED2F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ahoma" w:hAnsi="Tahoma" w:cs="Tahoma" w:hint="default"/>
        <w:b/>
        <w:sz w:val="20"/>
        <w:szCs w:val="20"/>
      </w:rPr>
    </w:lvl>
    <w:lvl w:ilvl="2">
      <w:start w:val="1"/>
      <w:numFmt w:val="decimal"/>
      <w:lvlText w:val="%1.%2.%3."/>
      <w:lvlJc w:val="left"/>
      <w:pPr>
        <w:ind w:left="95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285453"/>
    <w:multiLevelType w:val="hybridMultilevel"/>
    <w:tmpl w:val="ADEA755E"/>
    <w:lvl w:ilvl="0" w:tplc="2278D16A">
      <w:start w:val="1"/>
      <w:numFmt w:val="bullet"/>
      <w:pStyle w:val="Listaconvietas2"/>
      <w:lvlText w:val=""/>
      <w:lvlJc w:val="left"/>
      <w:pPr>
        <w:ind w:left="320" w:hanging="360"/>
      </w:pPr>
      <w:rPr>
        <w:rFonts w:ascii="Symbol" w:hAnsi="Symbol" w:hint="default"/>
      </w:rPr>
    </w:lvl>
    <w:lvl w:ilvl="1" w:tplc="0C0A0003" w:tentative="1">
      <w:start w:val="1"/>
      <w:numFmt w:val="bullet"/>
      <w:lvlText w:val="o"/>
      <w:lvlJc w:val="left"/>
      <w:pPr>
        <w:ind w:left="1400" w:hanging="360"/>
      </w:pPr>
      <w:rPr>
        <w:rFonts w:ascii="Courier New" w:hAnsi="Courier New" w:cs="Courier New" w:hint="default"/>
      </w:rPr>
    </w:lvl>
    <w:lvl w:ilvl="2" w:tplc="0C0A0005" w:tentative="1">
      <w:start w:val="1"/>
      <w:numFmt w:val="bullet"/>
      <w:lvlText w:val=""/>
      <w:lvlJc w:val="left"/>
      <w:pPr>
        <w:ind w:left="2120" w:hanging="360"/>
      </w:pPr>
      <w:rPr>
        <w:rFonts w:ascii="Wingdings" w:hAnsi="Wingdings" w:hint="default"/>
      </w:rPr>
    </w:lvl>
    <w:lvl w:ilvl="3" w:tplc="0C0A0001" w:tentative="1">
      <w:start w:val="1"/>
      <w:numFmt w:val="bullet"/>
      <w:lvlText w:val=""/>
      <w:lvlJc w:val="left"/>
      <w:pPr>
        <w:ind w:left="2840" w:hanging="360"/>
      </w:pPr>
      <w:rPr>
        <w:rFonts w:ascii="Symbol" w:hAnsi="Symbol" w:hint="default"/>
      </w:rPr>
    </w:lvl>
    <w:lvl w:ilvl="4" w:tplc="0C0A0003" w:tentative="1">
      <w:start w:val="1"/>
      <w:numFmt w:val="bullet"/>
      <w:lvlText w:val="o"/>
      <w:lvlJc w:val="left"/>
      <w:pPr>
        <w:ind w:left="3560" w:hanging="360"/>
      </w:pPr>
      <w:rPr>
        <w:rFonts w:ascii="Courier New" w:hAnsi="Courier New" w:cs="Courier New" w:hint="default"/>
      </w:rPr>
    </w:lvl>
    <w:lvl w:ilvl="5" w:tplc="0C0A0005" w:tentative="1">
      <w:start w:val="1"/>
      <w:numFmt w:val="bullet"/>
      <w:lvlText w:val=""/>
      <w:lvlJc w:val="left"/>
      <w:pPr>
        <w:ind w:left="4280" w:hanging="360"/>
      </w:pPr>
      <w:rPr>
        <w:rFonts w:ascii="Wingdings" w:hAnsi="Wingdings" w:hint="default"/>
      </w:rPr>
    </w:lvl>
    <w:lvl w:ilvl="6" w:tplc="0C0A0001" w:tentative="1">
      <w:start w:val="1"/>
      <w:numFmt w:val="bullet"/>
      <w:lvlText w:val=""/>
      <w:lvlJc w:val="left"/>
      <w:pPr>
        <w:ind w:left="5000" w:hanging="360"/>
      </w:pPr>
      <w:rPr>
        <w:rFonts w:ascii="Symbol" w:hAnsi="Symbol" w:hint="default"/>
      </w:rPr>
    </w:lvl>
    <w:lvl w:ilvl="7" w:tplc="0C0A0003" w:tentative="1">
      <w:start w:val="1"/>
      <w:numFmt w:val="bullet"/>
      <w:lvlText w:val="o"/>
      <w:lvlJc w:val="left"/>
      <w:pPr>
        <w:ind w:left="5720" w:hanging="360"/>
      </w:pPr>
      <w:rPr>
        <w:rFonts w:ascii="Courier New" w:hAnsi="Courier New" w:cs="Courier New" w:hint="default"/>
      </w:rPr>
    </w:lvl>
    <w:lvl w:ilvl="8" w:tplc="0C0A0005" w:tentative="1">
      <w:start w:val="1"/>
      <w:numFmt w:val="bullet"/>
      <w:lvlText w:val=""/>
      <w:lvlJc w:val="left"/>
      <w:pPr>
        <w:ind w:left="6440" w:hanging="360"/>
      </w:pPr>
      <w:rPr>
        <w:rFonts w:ascii="Wingdings" w:hAnsi="Wingdings" w:hint="default"/>
      </w:rPr>
    </w:lvl>
  </w:abstractNum>
  <w:abstractNum w:abstractNumId="28" w15:restartNumberingAfterBreak="0">
    <w:nsid w:val="6ADF28FF"/>
    <w:multiLevelType w:val="hybridMultilevel"/>
    <w:tmpl w:val="CDB4F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80117E"/>
    <w:multiLevelType w:val="hybridMultilevel"/>
    <w:tmpl w:val="EE4A5710"/>
    <w:lvl w:ilvl="0" w:tplc="FFFFFFFF">
      <w:numFmt w:val="bullet"/>
      <w:lvlText w:val="-"/>
      <w:lvlJc w:val="left"/>
      <w:pPr>
        <w:ind w:left="720" w:hanging="360"/>
      </w:pPr>
      <w:rPr>
        <w:rFonts w:ascii="Times New Roman" w:eastAsia="Times New Roman" w:hAnsi="Times New Roman"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E0E6A3B"/>
    <w:multiLevelType w:val="hybridMultilevel"/>
    <w:tmpl w:val="CA20A83C"/>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1" w15:restartNumberingAfterBreak="0">
    <w:nsid w:val="6E2E21B3"/>
    <w:multiLevelType w:val="hybridMultilevel"/>
    <w:tmpl w:val="62B2C2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2420FFE"/>
    <w:multiLevelType w:val="multilevel"/>
    <w:tmpl w:val="AA1ED2F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ahoma" w:hAnsi="Tahoma" w:cs="Tahoma" w:hint="default"/>
        <w:b/>
        <w:sz w:val="20"/>
        <w:szCs w:val="20"/>
      </w:rPr>
    </w:lvl>
    <w:lvl w:ilvl="2">
      <w:start w:val="1"/>
      <w:numFmt w:val="decimal"/>
      <w:lvlText w:val="%1.%2.%3."/>
      <w:lvlJc w:val="left"/>
      <w:pPr>
        <w:ind w:left="95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3AA2460"/>
    <w:multiLevelType w:val="multilevel"/>
    <w:tmpl w:val="DDEC4B56"/>
    <w:lvl w:ilvl="0">
      <w:start w:val="9"/>
      <w:numFmt w:val="decimal"/>
      <w:lvlText w:val="%1."/>
      <w:lvlJc w:val="left"/>
      <w:pPr>
        <w:ind w:left="360" w:hanging="360"/>
      </w:pPr>
      <w:rPr>
        <w:rFonts w:hint="default"/>
        <w:b/>
      </w:rPr>
    </w:lvl>
    <w:lvl w:ilvl="1">
      <w:start w:val="2"/>
      <w:numFmt w:val="decimal"/>
      <w:lvlText w:val="%1.%2."/>
      <w:lvlJc w:val="left"/>
      <w:pPr>
        <w:ind w:left="792" w:hanging="432"/>
      </w:pPr>
      <w:rPr>
        <w:rFonts w:ascii="Tahoma" w:hAnsi="Tahoma" w:cs="Tahoma" w:hint="default"/>
        <w:b/>
        <w:sz w:val="20"/>
        <w:szCs w:val="20"/>
      </w:rPr>
    </w:lvl>
    <w:lvl w:ilvl="2">
      <w:start w:val="1"/>
      <w:numFmt w:val="decimal"/>
      <w:lvlText w:val="%1.%2.%3."/>
      <w:lvlJc w:val="left"/>
      <w:pPr>
        <w:ind w:left="95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A0E311C"/>
    <w:multiLevelType w:val="hybridMultilevel"/>
    <w:tmpl w:val="86BA03F0"/>
    <w:lvl w:ilvl="0" w:tplc="040A000F">
      <w:start w:val="1"/>
      <w:numFmt w:val="decimal"/>
      <w:lvlText w:val="%1."/>
      <w:lvlJc w:val="left"/>
      <w:pPr>
        <w:ind w:left="1531" w:hanging="360"/>
      </w:pPr>
    </w:lvl>
    <w:lvl w:ilvl="1" w:tplc="040A0019" w:tentative="1">
      <w:start w:val="1"/>
      <w:numFmt w:val="lowerLetter"/>
      <w:lvlText w:val="%2."/>
      <w:lvlJc w:val="left"/>
      <w:pPr>
        <w:ind w:left="2251" w:hanging="360"/>
      </w:pPr>
    </w:lvl>
    <w:lvl w:ilvl="2" w:tplc="040A001B" w:tentative="1">
      <w:start w:val="1"/>
      <w:numFmt w:val="lowerRoman"/>
      <w:lvlText w:val="%3."/>
      <w:lvlJc w:val="right"/>
      <w:pPr>
        <w:ind w:left="2971" w:hanging="180"/>
      </w:pPr>
    </w:lvl>
    <w:lvl w:ilvl="3" w:tplc="040A000F" w:tentative="1">
      <w:start w:val="1"/>
      <w:numFmt w:val="decimal"/>
      <w:lvlText w:val="%4."/>
      <w:lvlJc w:val="left"/>
      <w:pPr>
        <w:ind w:left="3691" w:hanging="360"/>
      </w:pPr>
    </w:lvl>
    <w:lvl w:ilvl="4" w:tplc="040A0019" w:tentative="1">
      <w:start w:val="1"/>
      <w:numFmt w:val="lowerLetter"/>
      <w:lvlText w:val="%5."/>
      <w:lvlJc w:val="left"/>
      <w:pPr>
        <w:ind w:left="4411" w:hanging="360"/>
      </w:pPr>
    </w:lvl>
    <w:lvl w:ilvl="5" w:tplc="040A001B" w:tentative="1">
      <w:start w:val="1"/>
      <w:numFmt w:val="lowerRoman"/>
      <w:lvlText w:val="%6."/>
      <w:lvlJc w:val="right"/>
      <w:pPr>
        <w:ind w:left="5131" w:hanging="180"/>
      </w:pPr>
    </w:lvl>
    <w:lvl w:ilvl="6" w:tplc="040A000F" w:tentative="1">
      <w:start w:val="1"/>
      <w:numFmt w:val="decimal"/>
      <w:lvlText w:val="%7."/>
      <w:lvlJc w:val="left"/>
      <w:pPr>
        <w:ind w:left="5851" w:hanging="360"/>
      </w:pPr>
    </w:lvl>
    <w:lvl w:ilvl="7" w:tplc="040A0019" w:tentative="1">
      <w:start w:val="1"/>
      <w:numFmt w:val="lowerLetter"/>
      <w:lvlText w:val="%8."/>
      <w:lvlJc w:val="left"/>
      <w:pPr>
        <w:ind w:left="6571" w:hanging="360"/>
      </w:pPr>
    </w:lvl>
    <w:lvl w:ilvl="8" w:tplc="040A001B" w:tentative="1">
      <w:start w:val="1"/>
      <w:numFmt w:val="lowerRoman"/>
      <w:lvlText w:val="%9."/>
      <w:lvlJc w:val="right"/>
      <w:pPr>
        <w:ind w:left="7291" w:hanging="180"/>
      </w:pPr>
    </w:lvl>
  </w:abstractNum>
  <w:abstractNum w:abstractNumId="35" w15:restartNumberingAfterBreak="0">
    <w:nsid w:val="7E1F3127"/>
    <w:multiLevelType w:val="hybridMultilevel"/>
    <w:tmpl w:val="DC343E2C"/>
    <w:lvl w:ilvl="0" w:tplc="DB54E62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E461652"/>
    <w:multiLevelType w:val="multilevel"/>
    <w:tmpl w:val="1DEC61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6"/>
  </w:num>
  <w:num w:numId="2">
    <w:abstractNumId w:val="27"/>
  </w:num>
  <w:num w:numId="3">
    <w:abstractNumId w:val="0"/>
  </w:num>
  <w:num w:numId="4">
    <w:abstractNumId w:val="28"/>
  </w:num>
  <w:num w:numId="5">
    <w:abstractNumId w:val="5"/>
  </w:num>
  <w:num w:numId="6">
    <w:abstractNumId w:val="16"/>
  </w:num>
  <w:num w:numId="7">
    <w:abstractNumId w:val="9"/>
  </w:num>
  <w:num w:numId="8">
    <w:abstractNumId w:val="21"/>
  </w:num>
  <w:num w:numId="9">
    <w:abstractNumId w:val="29"/>
  </w:num>
  <w:num w:numId="10">
    <w:abstractNumId w:val="11"/>
  </w:num>
  <w:num w:numId="11">
    <w:abstractNumId w:val="30"/>
  </w:num>
  <w:num w:numId="12">
    <w:abstractNumId w:val="20"/>
  </w:num>
  <w:num w:numId="13">
    <w:abstractNumId w:val="25"/>
  </w:num>
  <w:num w:numId="14">
    <w:abstractNumId w:val="4"/>
  </w:num>
  <w:num w:numId="15">
    <w:abstractNumId w:val="14"/>
  </w:num>
  <w:num w:numId="16">
    <w:abstractNumId w:val="3"/>
  </w:num>
  <w:num w:numId="17">
    <w:abstractNumId w:val="7"/>
  </w:num>
  <w:num w:numId="18">
    <w:abstractNumId w:val="17"/>
  </w:num>
  <w:num w:numId="19">
    <w:abstractNumId w:val="35"/>
  </w:num>
  <w:num w:numId="20">
    <w:abstractNumId w:val="31"/>
  </w:num>
  <w:num w:numId="21">
    <w:abstractNumId w:val="15"/>
  </w:num>
  <w:num w:numId="22">
    <w:abstractNumId w:val="19"/>
  </w:num>
  <w:num w:numId="23">
    <w:abstractNumId w:val="24"/>
  </w:num>
  <w:num w:numId="24">
    <w:abstractNumId w:val="18"/>
  </w:num>
  <w:num w:numId="25">
    <w:abstractNumId w:val="10"/>
  </w:num>
  <w:num w:numId="26">
    <w:abstractNumId w:val="34"/>
  </w:num>
  <w:num w:numId="27">
    <w:abstractNumId w:val="1"/>
  </w:num>
  <w:num w:numId="28">
    <w:abstractNumId w:val="12"/>
  </w:num>
  <w:num w:numId="29">
    <w:abstractNumId w:val="22"/>
  </w:num>
  <w:num w:numId="30">
    <w:abstractNumId w:val="36"/>
  </w:num>
  <w:num w:numId="31">
    <w:abstractNumId w:val="2"/>
  </w:num>
  <w:num w:numId="32">
    <w:abstractNumId w:val="8"/>
  </w:num>
  <w:num w:numId="33">
    <w:abstractNumId w:val="13"/>
  </w:num>
  <w:num w:numId="34">
    <w:abstractNumId w:val="6"/>
  </w:num>
  <w:num w:numId="35">
    <w:abstractNumId w:val="23"/>
  </w:num>
  <w:num w:numId="36">
    <w:abstractNumId w:val="3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CO" w:vendorID="64" w:dllVersion="6" w:nlCheck="1" w:checkStyle="1"/>
  <w:activeWritingStyle w:appName="MSWord" w:lang="es-MX" w:vendorID="64" w:dllVersion="6" w:nlCheck="1" w:checkStyle="1"/>
  <w:activeWritingStyle w:appName="MSWord" w:lang="es-ES" w:vendorID="64" w:dllVersion="6" w:nlCheck="1" w:checkStyle="1"/>
  <w:activeWritingStyle w:appName="MSWord" w:lang="es-CO"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92"/>
    <w:rsid w:val="00000106"/>
    <w:rsid w:val="000014AA"/>
    <w:rsid w:val="000014FA"/>
    <w:rsid w:val="0000797A"/>
    <w:rsid w:val="0001526D"/>
    <w:rsid w:val="00020936"/>
    <w:rsid w:val="00024E61"/>
    <w:rsid w:val="00034AFB"/>
    <w:rsid w:val="00034BDF"/>
    <w:rsid w:val="00047E33"/>
    <w:rsid w:val="00050496"/>
    <w:rsid w:val="000508C9"/>
    <w:rsid w:val="00057477"/>
    <w:rsid w:val="0006588C"/>
    <w:rsid w:val="000675CC"/>
    <w:rsid w:val="00075159"/>
    <w:rsid w:val="000775C4"/>
    <w:rsid w:val="00082736"/>
    <w:rsid w:val="00083F71"/>
    <w:rsid w:val="0009193C"/>
    <w:rsid w:val="00094587"/>
    <w:rsid w:val="000A3CE9"/>
    <w:rsid w:val="000B00F9"/>
    <w:rsid w:val="000B3A5D"/>
    <w:rsid w:val="000B4315"/>
    <w:rsid w:val="000C56D7"/>
    <w:rsid w:val="000C7447"/>
    <w:rsid w:val="000E006A"/>
    <w:rsid w:val="000E0F3F"/>
    <w:rsid w:val="000E497E"/>
    <w:rsid w:val="000E79F5"/>
    <w:rsid w:val="000F1487"/>
    <w:rsid w:val="000F160E"/>
    <w:rsid w:val="000F3025"/>
    <w:rsid w:val="00103025"/>
    <w:rsid w:val="00112B4E"/>
    <w:rsid w:val="00117871"/>
    <w:rsid w:val="00123090"/>
    <w:rsid w:val="00123CB7"/>
    <w:rsid w:val="00125698"/>
    <w:rsid w:val="00126C2C"/>
    <w:rsid w:val="00127892"/>
    <w:rsid w:val="00141010"/>
    <w:rsid w:val="00142E8A"/>
    <w:rsid w:val="0015033B"/>
    <w:rsid w:val="00155B8D"/>
    <w:rsid w:val="00161F78"/>
    <w:rsid w:val="0018250D"/>
    <w:rsid w:val="00190761"/>
    <w:rsid w:val="00193D40"/>
    <w:rsid w:val="001A5ACE"/>
    <w:rsid w:val="001A68B9"/>
    <w:rsid w:val="001A7DB6"/>
    <w:rsid w:val="001B0317"/>
    <w:rsid w:val="001B5886"/>
    <w:rsid w:val="001B6607"/>
    <w:rsid w:val="001C0764"/>
    <w:rsid w:val="001C0AA6"/>
    <w:rsid w:val="001C0C41"/>
    <w:rsid w:val="001C0EAD"/>
    <w:rsid w:val="001C39E7"/>
    <w:rsid w:val="001D31F9"/>
    <w:rsid w:val="001E5CE1"/>
    <w:rsid w:val="001F0248"/>
    <w:rsid w:val="001F12CC"/>
    <w:rsid w:val="001F75A2"/>
    <w:rsid w:val="0020547D"/>
    <w:rsid w:val="002069CB"/>
    <w:rsid w:val="002074DF"/>
    <w:rsid w:val="00214AF6"/>
    <w:rsid w:val="00214EE3"/>
    <w:rsid w:val="00215485"/>
    <w:rsid w:val="00230A98"/>
    <w:rsid w:val="00231B56"/>
    <w:rsid w:val="00233E79"/>
    <w:rsid w:val="00234614"/>
    <w:rsid w:val="00235489"/>
    <w:rsid w:val="00252A55"/>
    <w:rsid w:val="00264A07"/>
    <w:rsid w:val="002709B3"/>
    <w:rsid w:val="00275CF9"/>
    <w:rsid w:val="002801E0"/>
    <w:rsid w:val="00280364"/>
    <w:rsid w:val="00296627"/>
    <w:rsid w:val="002971B5"/>
    <w:rsid w:val="002A0F7E"/>
    <w:rsid w:val="002A149F"/>
    <w:rsid w:val="002A49FB"/>
    <w:rsid w:val="002B3EB3"/>
    <w:rsid w:val="002B59FD"/>
    <w:rsid w:val="002B6037"/>
    <w:rsid w:val="002C189C"/>
    <w:rsid w:val="002C40A4"/>
    <w:rsid w:val="002C4184"/>
    <w:rsid w:val="002D07F7"/>
    <w:rsid w:val="002D2951"/>
    <w:rsid w:val="002D2C6A"/>
    <w:rsid w:val="002D4F9E"/>
    <w:rsid w:val="002E2604"/>
    <w:rsid w:val="002F318A"/>
    <w:rsid w:val="002F5211"/>
    <w:rsid w:val="00301B2A"/>
    <w:rsid w:val="0030356F"/>
    <w:rsid w:val="003036AA"/>
    <w:rsid w:val="0030403F"/>
    <w:rsid w:val="003205EC"/>
    <w:rsid w:val="00325B4D"/>
    <w:rsid w:val="003514AA"/>
    <w:rsid w:val="00354992"/>
    <w:rsid w:val="00355530"/>
    <w:rsid w:val="00363416"/>
    <w:rsid w:val="003739F9"/>
    <w:rsid w:val="0038020F"/>
    <w:rsid w:val="00385898"/>
    <w:rsid w:val="003A2154"/>
    <w:rsid w:val="003A4E55"/>
    <w:rsid w:val="003B071E"/>
    <w:rsid w:val="003B16EE"/>
    <w:rsid w:val="003B7CAA"/>
    <w:rsid w:val="003C02B6"/>
    <w:rsid w:val="003C1812"/>
    <w:rsid w:val="003C35E0"/>
    <w:rsid w:val="003C6A11"/>
    <w:rsid w:val="003D4D96"/>
    <w:rsid w:val="003D7CB9"/>
    <w:rsid w:val="003E29E6"/>
    <w:rsid w:val="003E59FC"/>
    <w:rsid w:val="003E5BD2"/>
    <w:rsid w:val="003E7C9F"/>
    <w:rsid w:val="003F464A"/>
    <w:rsid w:val="003F6C91"/>
    <w:rsid w:val="00403BDF"/>
    <w:rsid w:val="0041294D"/>
    <w:rsid w:val="00417AB9"/>
    <w:rsid w:val="00422707"/>
    <w:rsid w:val="0042336B"/>
    <w:rsid w:val="00425D0D"/>
    <w:rsid w:val="00431B0A"/>
    <w:rsid w:val="004355DB"/>
    <w:rsid w:val="00441BDA"/>
    <w:rsid w:val="00443605"/>
    <w:rsid w:val="0045284C"/>
    <w:rsid w:val="00467F3B"/>
    <w:rsid w:val="00471747"/>
    <w:rsid w:val="00476841"/>
    <w:rsid w:val="00477134"/>
    <w:rsid w:val="00480B7E"/>
    <w:rsid w:val="00482BB6"/>
    <w:rsid w:val="004853FC"/>
    <w:rsid w:val="00486488"/>
    <w:rsid w:val="004A3105"/>
    <w:rsid w:val="004B71BB"/>
    <w:rsid w:val="004C54DF"/>
    <w:rsid w:val="004D5C82"/>
    <w:rsid w:val="00500E71"/>
    <w:rsid w:val="00502423"/>
    <w:rsid w:val="00505E77"/>
    <w:rsid w:val="00513228"/>
    <w:rsid w:val="00516E8A"/>
    <w:rsid w:val="005208BE"/>
    <w:rsid w:val="005219BA"/>
    <w:rsid w:val="00523E09"/>
    <w:rsid w:val="005370FA"/>
    <w:rsid w:val="00547A3D"/>
    <w:rsid w:val="00547C79"/>
    <w:rsid w:val="005536F8"/>
    <w:rsid w:val="005553BD"/>
    <w:rsid w:val="0057321D"/>
    <w:rsid w:val="005768E3"/>
    <w:rsid w:val="00577DCD"/>
    <w:rsid w:val="00582273"/>
    <w:rsid w:val="005845A1"/>
    <w:rsid w:val="005942F3"/>
    <w:rsid w:val="005965F0"/>
    <w:rsid w:val="00597336"/>
    <w:rsid w:val="005B32FC"/>
    <w:rsid w:val="005B5601"/>
    <w:rsid w:val="005C2B1C"/>
    <w:rsid w:val="005D0770"/>
    <w:rsid w:val="005D4315"/>
    <w:rsid w:val="005D664F"/>
    <w:rsid w:val="005E48B5"/>
    <w:rsid w:val="005E66F9"/>
    <w:rsid w:val="005F4E81"/>
    <w:rsid w:val="0060050D"/>
    <w:rsid w:val="006007CC"/>
    <w:rsid w:val="00602894"/>
    <w:rsid w:val="00605069"/>
    <w:rsid w:val="00605A3D"/>
    <w:rsid w:val="0061613E"/>
    <w:rsid w:val="00626358"/>
    <w:rsid w:val="006349D5"/>
    <w:rsid w:val="00644D50"/>
    <w:rsid w:val="00645917"/>
    <w:rsid w:val="00647E13"/>
    <w:rsid w:val="00650ECE"/>
    <w:rsid w:val="00656A43"/>
    <w:rsid w:val="00657199"/>
    <w:rsid w:val="00676E3F"/>
    <w:rsid w:val="00684944"/>
    <w:rsid w:val="00687EFD"/>
    <w:rsid w:val="006914DD"/>
    <w:rsid w:val="006954AD"/>
    <w:rsid w:val="00697D67"/>
    <w:rsid w:val="006A61D3"/>
    <w:rsid w:val="006A69CF"/>
    <w:rsid w:val="006B247F"/>
    <w:rsid w:val="006B30FD"/>
    <w:rsid w:val="006B6CFB"/>
    <w:rsid w:val="006C0380"/>
    <w:rsid w:val="006C499C"/>
    <w:rsid w:val="006D1BB1"/>
    <w:rsid w:val="006D51BD"/>
    <w:rsid w:val="006D5A6E"/>
    <w:rsid w:val="006E387C"/>
    <w:rsid w:val="006E7694"/>
    <w:rsid w:val="006F7EC7"/>
    <w:rsid w:val="00700D56"/>
    <w:rsid w:val="0070417E"/>
    <w:rsid w:val="0070724E"/>
    <w:rsid w:val="00712675"/>
    <w:rsid w:val="00716691"/>
    <w:rsid w:val="00726BFF"/>
    <w:rsid w:val="007276CE"/>
    <w:rsid w:val="00747530"/>
    <w:rsid w:val="007505F7"/>
    <w:rsid w:val="007555A9"/>
    <w:rsid w:val="007600A9"/>
    <w:rsid w:val="00771460"/>
    <w:rsid w:val="00772872"/>
    <w:rsid w:val="00776AE6"/>
    <w:rsid w:val="00776DAA"/>
    <w:rsid w:val="007773CC"/>
    <w:rsid w:val="00781AB0"/>
    <w:rsid w:val="00790EEB"/>
    <w:rsid w:val="00793548"/>
    <w:rsid w:val="007935BA"/>
    <w:rsid w:val="007A69CF"/>
    <w:rsid w:val="007B50EE"/>
    <w:rsid w:val="007D564C"/>
    <w:rsid w:val="007E192F"/>
    <w:rsid w:val="007F37AB"/>
    <w:rsid w:val="007F5C40"/>
    <w:rsid w:val="007F76D0"/>
    <w:rsid w:val="0080372F"/>
    <w:rsid w:val="00806C18"/>
    <w:rsid w:val="00807119"/>
    <w:rsid w:val="0081037D"/>
    <w:rsid w:val="008171EB"/>
    <w:rsid w:val="0082058D"/>
    <w:rsid w:val="008224EF"/>
    <w:rsid w:val="00827850"/>
    <w:rsid w:val="008307FD"/>
    <w:rsid w:val="00840DDA"/>
    <w:rsid w:val="0084302D"/>
    <w:rsid w:val="0084348A"/>
    <w:rsid w:val="00845645"/>
    <w:rsid w:val="00846B0A"/>
    <w:rsid w:val="00851476"/>
    <w:rsid w:val="008533C7"/>
    <w:rsid w:val="0086396F"/>
    <w:rsid w:val="008738E1"/>
    <w:rsid w:val="00873A56"/>
    <w:rsid w:val="00876039"/>
    <w:rsid w:val="00876A97"/>
    <w:rsid w:val="0088480E"/>
    <w:rsid w:val="0088724A"/>
    <w:rsid w:val="008936CB"/>
    <w:rsid w:val="00895868"/>
    <w:rsid w:val="008B48B2"/>
    <w:rsid w:val="008B7D85"/>
    <w:rsid w:val="008C2976"/>
    <w:rsid w:val="008C4C0E"/>
    <w:rsid w:val="008C7A2B"/>
    <w:rsid w:val="008D0E38"/>
    <w:rsid w:val="008D1EE2"/>
    <w:rsid w:val="008D4F8A"/>
    <w:rsid w:val="008D6DA7"/>
    <w:rsid w:val="008D775D"/>
    <w:rsid w:val="008D79A6"/>
    <w:rsid w:val="008E4FCC"/>
    <w:rsid w:val="008F61E6"/>
    <w:rsid w:val="00900394"/>
    <w:rsid w:val="009019DD"/>
    <w:rsid w:val="00933DC9"/>
    <w:rsid w:val="00940724"/>
    <w:rsid w:val="00954FDD"/>
    <w:rsid w:val="00961E03"/>
    <w:rsid w:val="00972925"/>
    <w:rsid w:val="0097791D"/>
    <w:rsid w:val="00991BEC"/>
    <w:rsid w:val="0099391C"/>
    <w:rsid w:val="00997CCC"/>
    <w:rsid w:val="009B2756"/>
    <w:rsid w:val="009C14CC"/>
    <w:rsid w:val="009C666E"/>
    <w:rsid w:val="009D51AF"/>
    <w:rsid w:val="009E0B82"/>
    <w:rsid w:val="009E4354"/>
    <w:rsid w:val="009F305C"/>
    <w:rsid w:val="009F443B"/>
    <w:rsid w:val="009F4AB9"/>
    <w:rsid w:val="00A00696"/>
    <w:rsid w:val="00A00FFD"/>
    <w:rsid w:val="00A03934"/>
    <w:rsid w:val="00A06593"/>
    <w:rsid w:val="00A11D1F"/>
    <w:rsid w:val="00A22460"/>
    <w:rsid w:val="00A2461A"/>
    <w:rsid w:val="00A37F0C"/>
    <w:rsid w:val="00A41A5F"/>
    <w:rsid w:val="00A5599A"/>
    <w:rsid w:val="00A55E05"/>
    <w:rsid w:val="00A577DC"/>
    <w:rsid w:val="00A652CA"/>
    <w:rsid w:val="00A657CF"/>
    <w:rsid w:val="00A66CD8"/>
    <w:rsid w:val="00AA42EC"/>
    <w:rsid w:val="00AA5F4E"/>
    <w:rsid w:val="00AC4B3F"/>
    <w:rsid w:val="00AC59F9"/>
    <w:rsid w:val="00AD57BF"/>
    <w:rsid w:val="00AE2D27"/>
    <w:rsid w:val="00AE33E0"/>
    <w:rsid w:val="00AE4601"/>
    <w:rsid w:val="00AF201B"/>
    <w:rsid w:val="00B015BA"/>
    <w:rsid w:val="00B13187"/>
    <w:rsid w:val="00B17F89"/>
    <w:rsid w:val="00B26D1D"/>
    <w:rsid w:val="00B311B0"/>
    <w:rsid w:val="00B31333"/>
    <w:rsid w:val="00B319BE"/>
    <w:rsid w:val="00B4716D"/>
    <w:rsid w:val="00B502A7"/>
    <w:rsid w:val="00B55F78"/>
    <w:rsid w:val="00B57D8A"/>
    <w:rsid w:val="00B60086"/>
    <w:rsid w:val="00B94A1B"/>
    <w:rsid w:val="00BA083E"/>
    <w:rsid w:val="00BA23B4"/>
    <w:rsid w:val="00BB0632"/>
    <w:rsid w:val="00BB3AA6"/>
    <w:rsid w:val="00BB5CEC"/>
    <w:rsid w:val="00BC75AB"/>
    <w:rsid w:val="00BD76F0"/>
    <w:rsid w:val="00BE2268"/>
    <w:rsid w:val="00BE3C5A"/>
    <w:rsid w:val="00BE5993"/>
    <w:rsid w:val="00BF0D70"/>
    <w:rsid w:val="00C010CD"/>
    <w:rsid w:val="00C0268A"/>
    <w:rsid w:val="00C116E5"/>
    <w:rsid w:val="00C14259"/>
    <w:rsid w:val="00C23A23"/>
    <w:rsid w:val="00C423B5"/>
    <w:rsid w:val="00C47CF9"/>
    <w:rsid w:val="00C567EC"/>
    <w:rsid w:val="00C57511"/>
    <w:rsid w:val="00C6547D"/>
    <w:rsid w:val="00C65F47"/>
    <w:rsid w:val="00C67272"/>
    <w:rsid w:val="00C70EC9"/>
    <w:rsid w:val="00C7302C"/>
    <w:rsid w:val="00C77D22"/>
    <w:rsid w:val="00C962D7"/>
    <w:rsid w:val="00CA377F"/>
    <w:rsid w:val="00CA5E61"/>
    <w:rsid w:val="00CB3CBA"/>
    <w:rsid w:val="00CD0A9C"/>
    <w:rsid w:val="00CD0E0B"/>
    <w:rsid w:val="00CE1E9D"/>
    <w:rsid w:val="00CF1608"/>
    <w:rsid w:val="00CF1F45"/>
    <w:rsid w:val="00CF2906"/>
    <w:rsid w:val="00D0205E"/>
    <w:rsid w:val="00D029B1"/>
    <w:rsid w:val="00D02A1D"/>
    <w:rsid w:val="00D06A19"/>
    <w:rsid w:val="00D1506D"/>
    <w:rsid w:val="00D2075F"/>
    <w:rsid w:val="00D20843"/>
    <w:rsid w:val="00D2425F"/>
    <w:rsid w:val="00D32316"/>
    <w:rsid w:val="00D32AA2"/>
    <w:rsid w:val="00D342AD"/>
    <w:rsid w:val="00D50486"/>
    <w:rsid w:val="00D55174"/>
    <w:rsid w:val="00D57FB2"/>
    <w:rsid w:val="00D60393"/>
    <w:rsid w:val="00D634C9"/>
    <w:rsid w:val="00D639C2"/>
    <w:rsid w:val="00D66A43"/>
    <w:rsid w:val="00D706E7"/>
    <w:rsid w:val="00D733A5"/>
    <w:rsid w:val="00D763AF"/>
    <w:rsid w:val="00D85286"/>
    <w:rsid w:val="00DB36C7"/>
    <w:rsid w:val="00DB66E6"/>
    <w:rsid w:val="00DB747F"/>
    <w:rsid w:val="00DC690E"/>
    <w:rsid w:val="00DD1EF7"/>
    <w:rsid w:val="00DD4C3E"/>
    <w:rsid w:val="00DD5C7F"/>
    <w:rsid w:val="00DE751B"/>
    <w:rsid w:val="00DF24C3"/>
    <w:rsid w:val="00DF3A91"/>
    <w:rsid w:val="00DF7CEA"/>
    <w:rsid w:val="00E01E3F"/>
    <w:rsid w:val="00E0486D"/>
    <w:rsid w:val="00E1318C"/>
    <w:rsid w:val="00E30243"/>
    <w:rsid w:val="00E312C9"/>
    <w:rsid w:val="00E44F76"/>
    <w:rsid w:val="00E46C13"/>
    <w:rsid w:val="00E57288"/>
    <w:rsid w:val="00E62113"/>
    <w:rsid w:val="00E66306"/>
    <w:rsid w:val="00E674B0"/>
    <w:rsid w:val="00E72024"/>
    <w:rsid w:val="00E755FC"/>
    <w:rsid w:val="00E76A82"/>
    <w:rsid w:val="00E76B31"/>
    <w:rsid w:val="00E76CA4"/>
    <w:rsid w:val="00E844E9"/>
    <w:rsid w:val="00E92393"/>
    <w:rsid w:val="00E929B6"/>
    <w:rsid w:val="00EA2301"/>
    <w:rsid w:val="00EA2303"/>
    <w:rsid w:val="00EB289E"/>
    <w:rsid w:val="00EB4919"/>
    <w:rsid w:val="00EC152E"/>
    <w:rsid w:val="00EC1986"/>
    <w:rsid w:val="00EC3A97"/>
    <w:rsid w:val="00ED13AE"/>
    <w:rsid w:val="00ED41EA"/>
    <w:rsid w:val="00ED63C5"/>
    <w:rsid w:val="00ED7890"/>
    <w:rsid w:val="00EE183C"/>
    <w:rsid w:val="00EE2D81"/>
    <w:rsid w:val="00EF1962"/>
    <w:rsid w:val="00EF58D5"/>
    <w:rsid w:val="00EF6FF3"/>
    <w:rsid w:val="00F07CB8"/>
    <w:rsid w:val="00F276F1"/>
    <w:rsid w:val="00F27DE3"/>
    <w:rsid w:val="00F27FA2"/>
    <w:rsid w:val="00F31FC0"/>
    <w:rsid w:val="00F40BF1"/>
    <w:rsid w:val="00F40FE3"/>
    <w:rsid w:val="00F41B20"/>
    <w:rsid w:val="00F45794"/>
    <w:rsid w:val="00F50F19"/>
    <w:rsid w:val="00F56BC5"/>
    <w:rsid w:val="00F57622"/>
    <w:rsid w:val="00F61786"/>
    <w:rsid w:val="00F61B27"/>
    <w:rsid w:val="00F73175"/>
    <w:rsid w:val="00F824DC"/>
    <w:rsid w:val="00F873AA"/>
    <w:rsid w:val="00F90E3E"/>
    <w:rsid w:val="00F916D1"/>
    <w:rsid w:val="00F919A2"/>
    <w:rsid w:val="00F9336C"/>
    <w:rsid w:val="00F94231"/>
    <w:rsid w:val="00F975C1"/>
    <w:rsid w:val="00FA5474"/>
    <w:rsid w:val="00FB1DF3"/>
    <w:rsid w:val="00FB3A51"/>
    <w:rsid w:val="00FB5CF7"/>
    <w:rsid w:val="00FB6A2C"/>
    <w:rsid w:val="00FB7455"/>
    <w:rsid w:val="00FB7DB2"/>
    <w:rsid w:val="00FE1647"/>
    <w:rsid w:val="00FE3531"/>
    <w:rsid w:val="00FF1268"/>
    <w:rsid w:val="00FF6247"/>
    <w:rsid w:val="00FF79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7293CA"/>
  <w15:docId w15:val="{2A4A5F10-693F-4875-A563-79EF3053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EC7"/>
    <w:pPr>
      <w:spacing w:after="0" w:line="240" w:lineRule="auto"/>
    </w:pPr>
    <w:rPr>
      <w:rFonts w:ascii="Times New Roman" w:eastAsia="Times New Roman" w:hAnsi="Times New Roman" w:cs="Times New Roman"/>
      <w:sz w:val="24"/>
      <w:szCs w:val="24"/>
      <w:lang w:val="es-CO" w:eastAsia="es-CO"/>
    </w:rPr>
  </w:style>
  <w:style w:type="paragraph" w:styleId="Ttulo1">
    <w:name w:val="heading 1"/>
    <w:basedOn w:val="Normal"/>
    <w:next w:val="Normal"/>
    <w:link w:val="Ttulo1Car"/>
    <w:qFormat/>
    <w:rsid w:val="006F7EC7"/>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semiHidden/>
    <w:unhideWhenUsed/>
    <w:qFormat/>
    <w:rsid w:val="00301B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7">
    <w:name w:val="heading 7"/>
    <w:basedOn w:val="Normal"/>
    <w:next w:val="Normal"/>
    <w:link w:val="Ttulo7Car"/>
    <w:qFormat/>
    <w:rsid w:val="006F7EC7"/>
    <w:pPr>
      <w:spacing w:before="240" w:after="60"/>
      <w:outlineLvl w:val="6"/>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F7EC7"/>
    <w:rPr>
      <w:rFonts w:ascii="Arial" w:eastAsia="Times New Roman" w:hAnsi="Arial" w:cs="Arial"/>
      <w:b/>
      <w:bCs/>
      <w:kern w:val="32"/>
      <w:sz w:val="32"/>
      <w:szCs w:val="32"/>
      <w:lang w:val="es-CO" w:eastAsia="es-CO"/>
    </w:rPr>
  </w:style>
  <w:style w:type="character" w:customStyle="1" w:styleId="Ttulo7Car">
    <w:name w:val="Título 7 Car"/>
    <w:basedOn w:val="Fuentedeprrafopredeter"/>
    <w:link w:val="Ttulo7"/>
    <w:rsid w:val="006F7EC7"/>
    <w:rPr>
      <w:rFonts w:ascii="Times New Roman" w:eastAsia="Times New Roman" w:hAnsi="Times New Roman" w:cs="Times New Roman"/>
      <w:sz w:val="24"/>
      <w:szCs w:val="24"/>
      <w:lang w:val="es-CO" w:eastAsia="es-CO"/>
    </w:rPr>
  </w:style>
  <w:style w:type="paragraph" w:styleId="Puesto">
    <w:name w:val="Title"/>
    <w:basedOn w:val="Normal"/>
    <w:link w:val="PuestoCar"/>
    <w:qFormat/>
    <w:rsid w:val="006F7EC7"/>
    <w:pPr>
      <w:spacing w:before="240" w:after="60"/>
      <w:jc w:val="center"/>
      <w:outlineLvl w:val="0"/>
    </w:pPr>
    <w:rPr>
      <w:rFonts w:ascii="Arial" w:hAnsi="Arial" w:cs="Arial"/>
      <w:b/>
      <w:bCs/>
      <w:kern w:val="28"/>
      <w:sz w:val="32"/>
      <w:szCs w:val="32"/>
    </w:rPr>
  </w:style>
  <w:style w:type="character" w:customStyle="1" w:styleId="PuestoCar">
    <w:name w:val="Puesto Car"/>
    <w:basedOn w:val="Fuentedeprrafopredeter"/>
    <w:link w:val="Puesto"/>
    <w:rsid w:val="006F7EC7"/>
    <w:rPr>
      <w:rFonts w:ascii="Arial" w:eastAsia="Times New Roman" w:hAnsi="Arial" w:cs="Arial"/>
      <w:b/>
      <w:bCs/>
      <w:kern w:val="28"/>
      <w:sz w:val="32"/>
      <w:szCs w:val="32"/>
      <w:lang w:val="es-CO" w:eastAsia="es-CO"/>
    </w:rPr>
  </w:style>
  <w:style w:type="paragraph" w:styleId="Listaconvietas2">
    <w:name w:val="List Bullet 2"/>
    <w:basedOn w:val="Normal"/>
    <w:autoRedefine/>
    <w:rsid w:val="006F7EC7"/>
    <w:pPr>
      <w:numPr>
        <w:numId w:val="2"/>
      </w:numPr>
      <w:ind w:left="720"/>
    </w:pPr>
    <w:rPr>
      <w:rFonts w:ascii="Arial" w:hAnsi="Arial" w:cs="Arial"/>
      <w:sz w:val="20"/>
      <w:szCs w:val="20"/>
      <w:lang w:val="es-MX"/>
    </w:rPr>
  </w:style>
  <w:style w:type="paragraph" w:styleId="Continuarlista">
    <w:name w:val="List Continue"/>
    <w:basedOn w:val="Normal"/>
    <w:rsid w:val="006F7EC7"/>
    <w:pPr>
      <w:spacing w:after="120"/>
      <w:ind w:left="283"/>
    </w:pPr>
  </w:style>
  <w:style w:type="paragraph" w:styleId="Encabezado">
    <w:name w:val="header"/>
    <w:basedOn w:val="Normal"/>
    <w:link w:val="EncabezadoCar"/>
    <w:uiPriority w:val="99"/>
    <w:unhideWhenUsed/>
    <w:rsid w:val="004B71BB"/>
    <w:pPr>
      <w:tabs>
        <w:tab w:val="center" w:pos="4419"/>
        <w:tab w:val="right" w:pos="8838"/>
      </w:tabs>
    </w:pPr>
  </w:style>
  <w:style w:type="character" w:customStyle="1" w:styleId="EncabezadoCar">
    <w:name w:val="Encabezado Car"/>
    <w:basedOn w:val="Fuentedeprrafopredeter"/>
    <w:link w:val="Encabezado"/>
    <w:uiPriority w:val="99"/>
    <w:rsid w:val="004B71BB"/>
    <w:rPr>
      <w:rFonts w:ascii="Times New Roman" w:eastAsia="Times New Roman" w:hAnsi="Times New Roman" w:cs="Times New Roman"/>
      <w:sz w:val="24"/>
      <w:szCs w:val="24"/>
      <w:lang w:val="es-CO" w:eastAsia="es-CO"/>
    </w:rPr>
  </w:style>
  <w:style w:type="paragraph" w:styleId="Piedepgina">
    <w:name w:val="footer"/>
    <w:basedOn w:val="Normal"/>
    <w:link w:val="PiedepginaCar"/>
    <w:unhideWhenUsed/>
    <w:rsid w:val="004B71BB"/>
    <w:pPr>
      <w:tabs>
        <w:tab w:val="center" w:pos="4419"/>
        <w:tab w:val="right" w:pos="8838"/>
      </w:tabs>
    </w:pPr>
  </w:style>
  <w:style w:type="character" w:customStyle="1" w:styleId="PiedepginaCar">
    <w:name w:val="Pie de página Car"/>
    <w:basedOn w:val="Fuentedeprrafopredeter"/>
    <w:link w:val="Piedepgina"/>
    <w:rsid w:val="004B71BB"/>
    <w:rPr>
      <w:rFonts w:ascii="Times New Roman" w:eastAsia="Times New Roman" w:hAnsi="Times New Roman" w:cs="Times New Roman"/>
      <w:sz w:val="24"/>
      <w:szCs w:val="24"/>
      <w:lang w:val="es-CO" w:eastAsia="es-CO"/>
    </w:rPr>
  </w:style>
  <w:style w:type="paragraph" w:styleId="Textodeglobo">
    <w:name w:val="Balloon Text"/>
    <w:basedOn w:val="Normal"/>
    <w:link w:val="TextodegloboCar"/>
    <w:uiPriority w:val="99"/>
    <w:semiHidden/>
    <w:unhideWhenUsed/>
    <w:rsid w:val="004B71BB"/>
    <w:rPr>
      <w:rFonts w:ascii="Tahoma" w:hAnsi="Tahoma" w:cs="Tahoma"/>
      <w:sz w:val="16"/>
      <w:szCs w:val="16"/>
    </w:rPr>
  </w:style>
  <w:style w:type="character" w:customStyle="1" w:styleId="TextodegloboCar">
    <w:name w:val="Texto de globo Car"/>
    <w:basedOn w:val="Fuentedeprrafopredeter"/>
    <w:link w:val="Textodeglobo"/>
    <w:uiPriority w:val="99"/>
    <w:semiHidden/>
    <w:rsid w:val="004B71BB"/>
    <w:rPr>
      <w:rFonts w:ascii="Tahoma" w:eastAsia="Times New Roman" w:hAnsi="Tahoma" w:cs="Tahoma"/>
      <w:sz w:val="16"/>
      <w:szCs w:val="16"/>
      <w:lang w:val="es-CO" w:eastAsia="es-CO"/>
    </w:rPr>
  </w:style>
  <w:style w:type="paragraph" w:customStyle="1" w:styleId="Default">
    <w:name w:val="Default"/>
    <w:rsid w:val="00F90E3E"/>
    <w:pPr>
      <w:autoSpaceDE w:val="0"/>
      <w:autoSpaceDN w:val="0"/>
      <w:adjustRightInd w:val="0"/>
      <w:spacing w:after="0" w:line="240" w:lineRule="auto"/>
    </w:pPr>
    <w:rPr>
      <w:rFonts w:ascii="Verdana" w:eastAsia="Times New Roman" w:hAnsi="Verdana" w:cs="Verdana"/>
      <w:color w:val="000000"/>
      <w:sz w:val="24"/>
      <w:szCs w:val="24"/>
      <w:lang w:val="en-US"/>
    </w:rPr>
  </w:style>
  <w:style w:type="paragraph" w:styleId="Textonotapie">
    <w:name w:val="footnote text"/>
    <w:basedOn w:val="Normal"/>
    <w:link w:val="TextonotapieCar"/>
    <w:semiHidden/>
    <w:rsid w:val="00F90E3E"/>
    <w:rPr>
      <w:sz w:val="20"/>
      <w:szCs w:val="20"/>
      <w:lang w:val="es-ES" w:eastAsia="es-ES"/>
    </w:rPr>
  </w:style>
  <w:style w:type="character" w:customStyle="1" w:styleId="TextonotapieCar">
    <w:name w:val="Texto nota pie Car"/>
    <w:basedOn w:val="Fuentedeprrafopredeter"/>
    <w:link w:val="Textonotapie"/>
    <w:semiHidden/>
    <w:rsid w:val="00F90E3E"/>
    <w:rPr>
      <w:rFonts w:ascii="Times New Roman" w:eastAsia="Times New Roman" w:hAnsi="Times New Roman" w:cs="Times New Roman"/>
      <w:sz w:val="20"/>
      <w:szCs w:val="20"/>
      <w:lang w:eastAsia="es-ES"/>
    </w:rPr>
  </w:style>
  <w:style w:type="character" w:styleId="Refdenotaalpie">
    <w:name w:val="footnote reference"/>
    <w:semiHidden/>
    <w:rsid w:val="00F90E3E"/>
    <w:rPr>
      <w:rFonts w:cs="Times New Roman"/>
      <w:vertAlign w:val="superscript"/>
    </w:rPr>
  </w:style>
  <w:style w:type="paragraph" w:customStyle="1" w:styleId="Prrafodelista1">
    <w:name w:val="Párrafo de lista1"/>
    <w:basedOn w:val="Normal"/>
    <w:rsid w:val="00F90E3E"/>
    <w:pPr>
      <w:ind w:left="708"/>
    </w:pPr>
    <w:rPr>
      <w:sz w:val="20"/>
      <w:szCs w:val="20"/>
      <w:lang w:val="es-ES" w:eastAsia="es-ES"/>
    </w:rPr>
  </w:style>
  <w:style w:type="paragraph" w:styleId="Prrafodelista">
    <w:name w:val="List Paragraph"/>
    <w:basedOn w:val="Normal"/>
    <w:uiPriority w:val="34"/>
    <w:qFormat/>
    <w:rsid w:val="00F90E3E"/>
    <w:pPr>
      <w:ind w:left="720"/>
    </w:pPr>
  </w:style>
  <w:style w:type="character" w:customStyle="1" w:styleId="Ttulo2Car">
    <w:name w:val="Título 2 Car"/>
    <w:basedOn w:val="Fuentedeprrafopredeter"/>
    <w:link w:val="Ttulo2"/>
    <w:uiPriority w:val="9"/>
    <w:semiHidden/>
    <w:rsid w:val="00301B2A"/>
    <w:rPr>
      <w:rFonts w:asciiTheme="majorHAnsi" w:eastAsiaTheme="majorEastAsia" w:hAnsiTheme="majorHAnsi" w:cstheme="majorBidi"/>
      <w:b/>
      <w:bCs/>
      <w:color w:val="4F81BD" w:themeColor="accent1"/>
      <w:sz w:val="26"/>
      <w:szCs w:val="26"/>
      <w:lang w:val="es-CO" w:eastAsia="es-CO"/>
    </w:rPr>
  </w:style>
  <w:style w:type="character" w:styleId="Refdecomentario">
    <w:name w:val="annotation reference"/>
    <w:basedOn w:val="Fuentedeprrafopredeter"/>
    <w:uiPriority w:val="99"/>
    <w:semiHidden/>
    <w:unhideWhenUsed/>
    <w:rsid w:val="00F27DE3"/>
    <w:rPr>
      <w:sz w:val="16"/>
      <w:szCs w:val="16"/>
    </w:rPr>
  </w:style>
  <w:style w:type="paragraph" w:styleId="Textocomentario">
    <w:name w:val="annotation text"/>
    <w:basedOn w:val="Normal"/>
    <w:link w:val="TextocomentarioCar"/>
    <w:uiPriority w:val="99"/>
    <w:semiHidden/>
    <w:unhideWhenUsed/>
    <w:rsid w:val="00F27DE3"/>
    <w:rPr>
      <w:sz w:val="20"/>
      <w:szCs w:val="20"/>
    </w:rPr>
  </w:style>
  <w:style w:type="character" w:customStyle="1" w:styleId="TextocomentarioCar">
    <w:name w:val="Texto comentario Car"/>
    <w:basedOn w:val="Fuentedeprrafopredeter"/>
    <w:link w:val="Textocomentario"/>
    <w:uiPriority w:val="99"/>
    <w:semiHidden/>
    <w:rsid w:val="00F27DE3"/>
    <w:rPr>
      <w:rFonts w:ascii="Times New Roman" w:eastAsia="Times New Roman" w:hAnsi="Times New Roman" w:cs="Times New Roman"/>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F27DE3"/>
    <w:rPr>
      <w:b/>
      <w:bCs/>
    </w:rPr>
  </w:style>
  <w:style w:type="character" w:customStyle="1" w:styleId="AsuntodelcomentarioCar">
    <w:name w:val="Asunto del comentario Car"/>
    <w:basedOn w:val="TextocomentarioCar"/>
    <w:link w:val="Asuntodelcomentario"/>
    <w:uiPriority w:val="99"/>
    <w:semiHidden/>
    <w:rsid w:val="00F27DE3"/>
    <w:rPr>
      <w:rFonts w:ascii="Times New Roman" w:eastAsia="Times New Roman" w:hAnsi="Times New Roman" w:cs="Times New Roman"/>
      <w:b/>
      <w:bCs/>
      <w:sz w:val="20"/>
      <w:szCs w:val="20"/>
      <w:lang w:val="es-CO" w:eastAsia="es-CO"/>
    </w:rPr>
  </w:style>
  <w:style w:type="paragraph" w:styleId="NormalWeb">
    <w:name w:val="Normal (Web)"/>
    <w:basedOn w:val="Normal"/>
    <w:uiPriority w:val="99"/>
    <w:unhideWhenUsed/>
    <w:rsid w:val="005553BD"/>
    <w:pPr>
      <w:spacing w:before="100" w:beforeAutospacing="1" w:after="100" w:afterAutospacing="1"/>
    </w:pPr>
  </w:style>
  <w:style w:type="character" w:customStyle="1" w:styleId="iaj">
    <w:name w:val="i_aj"/>
    <w:basedOn w:val="Fuentedeprrafopredeter"/>
    <w:rsid w:val="005553BD"/>
  </w:style>
  <w:style w:type="character" w:customStyle="1" w:styleId="baj">
    <w:name w:val="b_aj"/>
    <w:basedOn w:val="Fuentedeprrafopredeter"/>
    <w:rsid w:val="005553BD"/>
  </w:style>
  <w:style w:type="paragraph" w:customStyle="1" w:styleId="pa7">
    <w:name w:val="pa7"/>
    <w:basedOn w:val="Normal"/>
    <w:rsid w:val="00123090"/>
    <w:pPr>
      <w:spacing w:before="100" w:beforeAutospacing="1" w:after="100" w:afterAutospacing="1"/>
    </w:pPr>
  </w:style>
  <w:style w:type="character" w:customStyle="1" w:styleId="a0">
    <w:name w:val="a0"/>
    <w:basedOn w:val="Fuentedeprrafopredeter"/>
    <w:rsid w:val="00123090"/>
  </w:style>
  <w:style w:type="paragraph" w:customStyle="1" w:styleId="default0">
    <w:name w:val="default"/>
    <w:basedOn w:val="Normal"/>
    <w:rsid w:val="00123090"/>
    <w:pPr>
      <w:spacing w:before="100" w:beforeAutospacing="1" w:after="100" w:afterAutospacing="1"/>
    </w:pPr>
  </w:style>
  <w:style w:type="table" w:styleId="Tablaconcuadrcula">
    <w:name w:val="Table Grid"/>
    <w:basedOn w:val="Tablanormal"/>
    <w:uiPriority w:val="59"/>
    <w:rsid w:val="00ED63C5"/>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311801">
      <w:bodyDiv w:val="1"/>
      <w:marLeft w:val="0"/>
      <w:marRight w:val="0"/>
      <w:marTop w:val="0"/>
      <w:marBottom w:val="0"/>
      <w:divBdr>
        <w:top w:val="none" w:sz="0" w:space="0" w:color="auto"/>
        <w:left w:val="none" w:sz="0" w:space="0" w:color="auto"/>
        <w:bottom w:val="none" w:sz="0" w:space="0" w:color="auto"/>
        <w:right w:val="none" w:sz="0" w:space="0" w:color="auto"/>
      </w:divBdr>
    </w:div>
    <w:div w:id="488205454">
      <w:bodyDiv w:val="1"/>
      <w:marLeft w:val="0"/>
      <w:marRight w:val="0"/>
      <w:marTop w:val="0"/>
      <w:marBottom w:val="0"/>
      <w:divBdr>
        <w:top w:val="none" w:sz="0" w:space="0" w:color="auto"/>
        <w:left w:val="none" w:sz="0" w:space="0" w:color="auto"/>
        <w:bottom w:val="none" w:sz="0" w:space="0" w:color="auto"/>
        <w:right w:val="none" w:sz="0" w:space="0" w:color="auto"/>
      </w:divBdr>
    </w:div>
    <w:div w:id="684940833">
      <w:bodyDiv w:val="1"/>
      <w:marLeft w:val="0"/>
      <w:marRight w:val="0"/>
      <w:marTop w:val="0"/>
      <w:marBottom w:val="0"/>
      <w:divBdr>
        <w:top w:val="none" w:sz="0" w:space="0" w:color="auto"/>
        <w:left w:val="none" w:sz="0" w:space="0" w:color="auto"/>
        <w:bottom w:val="none" w:sz="0" w:space="0" w:color="auto"/>
        <w:right w:val="none" w:sz="0" w:space="0" w:color="auto"/>
      </w:divBdr>
      <w:divsChild>
        <w:div w:id="112210345">
          <w:marLeft w:val="0"/>
          <w:marRight w:val="0"/>
          <w:marTop w:val="0"/>
          <w:marBottom w:val="0"/>
          <w:divBdr>
            <w:top w:val="none" w:sz="0" w:space="0" w:color="auto"/>
            <w:left w:val="none" w:sz="0" w:space="0" w:color="auto"/>
            <w:bottom w:val="none" w:sz="0" w:space="0" w:color="auto"/>
            <w:right w:val="none" w:sz="0" w:space="0" w:color="auto"/>
          </w:divBdr>
          <w:divsChild>
            <w:div w:id="94178035">
              <w:marLeft w:val="0"/>
              <w:marRight w:val="0"/>
              <w:marTop w:val="0"/>
              <w:marBottom w:val="0"/>
              <w:divBdr>
                <w:top w:val="none" w:sz="0" w:space="0" w:color="auto"/>
                <w:left w:val="none" w:sz="0" w:space="0" w:color="auto"/>
                <w:bottom w:val="none" w:sz="0" w:space="0" w:color="auto"/>
                <w:right w:val="none" w:sz="0" w:space="0" w:color="auto"/>
              </w:divBdr>
              <w:divsChild>
                <w:div w:id="205797373">
                  <w:marLeft w:val="0"/>
                  <w:marRight w:val="0"/>
                  <w:marTop w:val="0"/>
                  <w:marBottom w:val="0"/>
                  <w:divBdr>
                    <w:top w:val="none" w:sz="0" w:space="0" w:color="auto"/>
                    <w:left w:val="none" w:sz="0" w:space="0" w:color="auto"/>
                    <w:bottom w:val="none" w:sz="0" w:space="0" w:color="auto"/>
                    <w:right w:val="none" w:sz="0" w:space="0" w:color="auto"/>
                  </w:divBdr>
                  <w:divsChild>
                    <w:div w:id="1424496839">
                      <w:marLeft w:val="0"/>
                      <w:marRight w:val="0"/>
                      <w:marTop w:val="0"/>
                      <w:marBottom w:val="0"/>
                      <w:divBdr>
                        <w:top w:val="none" w:sz="0" w:space="0" w:color="auto"/>
                        <w:left w:val="none" w:sz="0" w:space="0" w:color="auto"/>
                        <w:bottom w:val="none" w:sz="0" w:space="0" w:color="auto"/>
                        <w:right w:val="none" w:sz="0" w:space="0" w:color="auto"/>
                      </w:divBdr>
                      <w:divsChild>
                        <w:div w:id="575285987">
                          <w:marLeft w:val="0"/>
                          <w:marRight w:val="0"/>
                          <w:marTop w:val="0"/>
                          <w:marBottom w:val="0"/>
                          <w:divBdr>
                            <w:top w:val="none" w:sz="0" w:space="0" w:color="auto"/>
                            <w:left w:val="none" w:sz="0" w:space="0" w:color="auto"/>
                            <w:bottom w:val="none" w:sz="0" w:space="0" w:color="auto"/>
                            <w:right w:val="none" w:sz="0" w:space="0" w:color="auto"/>
                          </w:divBdr>
                          <w:divsChild>
                            <w:div w:id="138243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416161">
      <w:bodyDiv w:val="1"/>
      <w:marLeft w:val="0"/>
      <w:marRight w:val="0"/>
      <w:marTop w:val="0"/>
      <w:marBottom w:val="0"/>
      <w:divBdr>
        <w:top w:val="none" w:sz="0" w:space="0" w:color="auto"/>
        <w:left w:val="none" w:sz="0" w:space="0" w:color="auto"/>
        <w:bottom w:val="none" w:sz="0" w:space="0" w:color="auto"/>
        <w:right w:val="none" w:sz="0" w:space="0" w:color="auto"/>
      </w:divBdr>
    </w:div>
    <w:div w:id="961687520">
      <w:bodyDiv w:val="1"/>
      <w:marLeft w:val="0"/>
      <w:marRight w:val="0"/>
      <w:marTop w:val="0"/>
      <w:marBottom w:val="0"/>
      <w:divBdr>
        <w:top w:val="none" w:sz="0" w:space="0" w:color="auto"/>
        <w:left w:val="none" w:sz="0" w:space="0" w:color="auto"/>
        <w:bottom w:val="none" w:sz="0" w:space="0" w:color="auto"/>
        <w:right w:val="none" w:sz="0" w:space="0" w:color="auto"/>
      </w:divBdr>
    </w:div>
    <w:div w:id="1220240849">
      <w:bodyDiv w:val="1"/>
      <w:marLeft w:val="0"/>
      <w:marRight w:val="0"/>
      <w:marTop w:val="0"/>
      <w:marBottom w:val="0"/>
      <w:divBdr>
        <w:top w:val="none" w:sz="0" w:space="0" w:color="auto"/>
        <w:left w:val="none" w:sz="0" w:space="0" w:color="auto"/>
        <w:bottom w:val="none" w:sz="0" w:space="0" w:color="auto"/>
        <w:right w:val="none" w:sz="0" w:space="0" w:color="auto"/>
      </w:divBdr>
      <w:divsChild>
        <w:div w:id="2099595565">
          <w:marLeft w:val="0"/>
          <w:marRight w:val="0"/>
          <w:marTop w:val="0"/>
          <w:marBottom w:val="0"/>
          <w:divBdr>
            <w:top w:val="none" w:sz="0" w:space="0" w:color="auto"/>
            <w:left w:val="none" w:sz="0" w:space="0" w:color="auto"/>
            <w:bottom w:val="none" w:sz="0" w:space="0" w:color="auto"/>
            <w:right w:val="none" w:sz="0" w:space="0" w:color="auto"/>
          </w:divBdr>
        </w:div>
        <w:div w:id="1623462700">
          <w:marLeft w:val="0"/>
          <w:marRight w:val="0"/>
          <w:marTop w:val="0"/>
          <w:marBottom w:val="0"/>
          <w:divBdr>
            <w:top w:val="none" w:sz="0" w:space="0" w:color="auto"/>
            <w:left w:val="none" w:sz="0" w:space="0" w:color="auto"/>
            <w:bottom w:val="none" w:sz="0" w:space="0" w:color="auto"/>
            <w:right w:val="none" w:sz="0" w:space="0" w:color="auto"/>
          </w:divBdr>
        </w:div>
        <w:div w:id="17851133">
          <w:marLeft w:val="0"/>
          <w:marRight w:val="0"/>
          <w:marTop w:val="0"/>
          <w:marBottom w:val="0"/>
          <w:divBdr>
            <w:top w:val="none" w:sz="0" w:space="0" w:color="auto"/>
            <w:left w:val="none" w:sz="0" w:space="0" w:color="auto"/>
            <w:bottom w:val="none" w:sz="0" w:space="0" w:color="auto"/>
            <w:right w:val="none" w:sz="0" w:space="0" w:color="auto"/>
          </w:divBdr>
        </w:div>
        <w:div w:id="950816666">
          <w:marLeft w:val="0"/>
          <w:marRight w:val="0"/>
          <w:marTop w:val="0"/>
          <w:marBottom w:val="0"/>
          <w:divBdr>
            <w:top w:val="none" w:sz="0" w:space="0" w:color="auto"/>
            <w:left w:val="none" w:sz="0" w:space="0" w:color="auto"/>
            <w:bottom w:val="none" w:sz="0" w:space="0" w:color="auto"/>
            <w:right w:val="none" w:sz="0" w:space="0" w:color="auto"/>
          </w:divBdr>
        </w:div>
        <w:div w:id="1588534216">
          <w:marLeft w:val="0"/>
          <w:marRight w:val="0"/>
          <w:marTop w:val="0"/>
          <w:marBottom w:val="0"/>
          <w:divBdr>
            <w:top w:val="none" w:sz="0" w:space="0" w:color="auto"/>
            <w:left w:val="none" w:sz="0" w:space="0" w:color="auto"/>
            <w:bottom w:val="none" w:sz="0" w:space="0" w:color="auto"/>
            <w:right w:val="none" w:sz="0" w:space="0" w:color="auto"/>
          </w:divBdr>
        </w:div>
        <w:div w:id="1424450247">
          <w:marLeft w:val="0"/>
          <w:marRight w:val="0"/>
          <w:marTop w:val="0"/>
          <w:marBottom w:val="0"/>
          <w:divBdr>
            <w:top w:val="none" w:sz="0" w:space="0" w:color="auto"/>
            <w:left w:val="none" w:sz="0" w:space="0" w:color="auto"/>
            <w:bottom w:val="none" w:sz="0" w:space="0" w:color="auto"/>
            <w:right w:val="none" w:sz="0" w:space="0" w:color="auto"/>
          </w:divBdr>
        </w:div>
        <w:div w:id="254637737">
          <w:marLeft w:val="0"/>
          <w:marRight w:val="0"/>
          <w:marTop w:val="0"/>
          <w:marBottom w:val="0"/>
          <w:divBdr>
            <w:top w:val="none" w:sz="0" w:space="0" w:color="auto"/>
            <w:left w:val="none" w:sz="0" w:space="0" w:color="auto"/>
            <w:bottom w:val="none" w:sz="0" w:space="0" w:color="auto"/>
            <w:right w:val="none" w:sz="0" w:space="0" w:color="auto"/>
          </w:divBdr>
        </w:div>
        <w:div w:id="1582324603">
          <w:marLeft w:val="0"/>
          <w:marRight w:val="0"/>
          <w:marTop w:val="0"/>
          <w:marBottom w:val="0"/>
          <w:divBdr>
            <w:top w:val="none" w:sz="0" w:space="0" w:color="auto"/>
            <w:left w:val="none" w:sz="0" w:space="0" w:color="auto"/>
            <w:bottom w:val="none" w:sz="0" w:space="0" w:color="auto"/>
            <w:right w:val="none" w:sz="0" w:space="0" w:color="auto"/>
          </w:divBdr>
        </w:div>
        <w:div w:id="874462016">
          <w:marLeft w:val="0"/>
          <w:marRight w:val="0"/>
          <w:marTop w:val="0"/>
          <w:marBottom w:val="0"/>
          <w:divBdr>
            <w:top w:val="none" w:sz="0" w:space="0" w:color="auto"/>
            <w:left w:val="none" w:sz="0" w:space="0" w:color="auto"/>
            <w:bottom w:val="none" w:sz="0" w:space="0" w:color="auto"/>
            <w:right w:val="none" w:sz="0" w:space="0" w:color="auto"/>
          </w:divBdr>
        </w:div>
        <w:div w:id="238711419">
          <w:marLeft w:val="0"/>
          <w:marRight w:val="0"/>
          <w:marTop w:val="0"/>
          <w:marBottom w:val="0"/>
          <w:divBdr>
            <w:top w:val="none" w:sz="0" w:space="0" w:color="auto"/>
            <w:left w:val="none" w:sz="0" w:space="0" w:color="auto"/>
            <w:bottom w:val="none" w:sz="0" w:space="0" w:color="auto"/>
            <w:right w:val="none" w:sz="0" w:space="0" w:color="auto"/>
          </w:divBdr>
        </w:div>
        <w:div w:id="139738802">
          <w:marLeft w:val="0"/>
          <w:marRight w:val="0"/>
          <w:marTop w:val="0"/>
          <w:marBottom w:val="0"/>
          <w:divBdr>
            <w:top w:val="none" w:sz="0" w:space="0" w:color="auto"/>
            <w:left w:val="none" w:sz="0" w:space="0" w:color="auto"/>
            <w:bottom w:val="none" w:sz="0" w:space="0" w:color="auto"/>
            <w:right w:val="none" w:sz="0" w:space="0" w:color="auto"/>
          </w:divBdr>
        </w:div>
      </w:divsChild>
    </w:div>
    <w:div w:id="1336691761">
      <w:bodyDiv w:val="1"/>
      <w:marLeft w:val="0"/>
      <w:marRight w:val="0"/>
      <w:marTop w:val="0"/>
      <w:marBottom w:val="0"/>
      <w:divBdr>
        <w:top w:val="none" w:sz="0" w:space="0" w:color="auto"/>
        <w:left w:val="none" w:sz="0" w:space="0" w:color="auto"/>
        <w:bottom w:val="none" w:sz="0" w:space="0" w:color="auto"/>
        <w:right w:val="none" w:sz="0" w:space="0" w:color="auto"/>
      </w:divBdr>
      <w:divsChild>
        <w:div w:id="637999481">
          <w:marLeft w:val="0"/>
          <w:marRight w:val="0"/>
          <w:marTop w:val="0"/>
          <w:marBottom w:val="0"/>
          <w:divBdr>
            <w:top w:val="none" w:sz="0" w:space="0" w:color="auto"/>
            <w:left w:val="none" w:sz="0" w:space="0" w:color="auto"/>
            <w:bottom w:val="none" w:sz="0" w:space="0" w:color="auto"/>
            <w:right w:val="none" w:sz="0" w:space="0" w:color="auto"/>
          </w:divBdr>
          <w:divsChild>
            <w:div w:id="1265066062">
              <w:marLeft w:val="0"/>
              <w:marRight w:val="0"/>
              <w:marTop w:val="0"/>
              <w:marBottom w:val="0"/>
              <w:divBdr>
                <w:top w:val="none" w:sz="0" w:space="0" w:color="auto"/>
                <w:left w:val="none" w:sz="0" w:space="0" w:color="auto"/>
                <w:bottom w:val="none" w:sz="0" w:space="0" w:color="auto"/>
                <w:right w:val="none" w:sz="0" w:space="0" w:color="auto"/>
              </w:divBdr>
              <w:divsChild>
                <w:div w:id="969821188">
                  <w:marLeft w:val="0"/>
                  <w:marRight w:val="0"/>
                  <w:marTop w:val="0"/>
                  <w:marBottom w:val="0"/>
                  <w:divBdr>
                    <w:top w:val="none" w:sz="0" w:space="0" w:color="auto"/>
                    <w:left w:val="none" w:sz="0" w:space="0" w:color="auto"/>
                    <w:bottom w:val="none" w:sz="0" w:space="0" w:color="auto"/>
                    <w:right w:val="none" w:sz="0" w:space="0" w:color="auto"/>
                  </w:divBdr>
                  <w:divsChild>
                    <w:div w:id="161551216">
                      <w:marLeft w:val="0"/>
                      <w:marRight w:val="0"/>
                      <w:marTop w:val="0"/>
                      <w:marBottom w:val="0"/>
                      <w:divBdr>
                        <w:top w:val="none" w:sz="0" w:space="0" w:color="auto"/>
                        <w:left w:val="none" w:sz="0" w:space="0" w:color="auto"/>
                        <w:bottom w:val="none" w:sz="0" w:space="0" w:color="auto"/>
                        <w:right w:val="none" w:sz="0" w:space="0" w:color="auto"/>
                      </w:divBdr>
                      <w:divsChild>
                        <w:div w:id="244608752">
                          <w:marLeft w:val="0"/>
                          <w:marRight w:val="0"/>
                          <w:marTop w:val="0"/>
                          <w:marBottom w:val="0"/>
                          <w:divBdr>
                            <w:top w:val="none" w:sz="0" w:space="0" w:color="auto"/>
                            <w:left w:val="none" w:sz="0" w:space="0" w:color="auto"/>
                            <w:bottom w:val="none" w:sz="0" w:space="0" w:color="auto"/>
                            <w:right w:val="none" w:sz="0" w:space="0" w:color="auto"/>
                          </w:divBdr>
                          <w:divsChild>
                            <w:div w:id="207080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0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FD0FE-3FBE-4290-A542-10C570C75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1184</Words>
  <Characters>6513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Briyidi Rozo Pava</dc:creator>
  <cp:lastModifiedBy>Fernando</cp:lastModifiedBy>
  <cp:revision>3</cp:revision>
  <cp:lastPrinted>2014-12-03T13:56:00Z</cp:lastPrinted>
  <dcterms:created xsi:type="dcterms:W3CDTF">2023-10-05T16:38:00Z</dcterms:created>
  <dcterms:modified xsi:type="dcterms:W3CDTF">2023-11-14T22:55:00Z</dcterms:modified>
</cp:coreProperties>
</file>