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638FC" w14:textId="77777777" w:rsidR="008E13F1" w:rsidRPr="0090278D" w:rsidRDefault="008E13F1" w:rsidP="008E13F1">
      <w:pPr>
        <w:suppressAutoHyphens w:val="0"/>
        <w:spacing w:after="0" w:line="240" w:lineRule="auto"/>
        <w:ind w:leftChars="0" w:left="0" w:firstLineChars="0" w:firstLine="0"/>
        <w:textDirection w:val="lrTb"/>
        <w:textAlignment w:val="auto"/>
        <w:outlineLvl w:val="9"/>
        <w:rPr>
          <w:rFonts w:ascii="Arial" w:eastAsiaTheme="minorHAnsi" w:hAnsi="Arial" w:cs="Arial"/>
          <w:position w:val="0"/>
        </w:rPr>
      </w:pPr>
      <w:bookmarkStart w:id="0" w:name="_GoBack"/>
      <w:bookmarkEnd w:id="0"/>
      <w:permStart w:id="1301246104" w:edGrp="everyone"/>
    </w:p>
    <w:p w14:paraId="0DB5221F" w14:textId="1A09916D" w:rsidR="008E13F1" w:rsidRPr="0090278D" w:rsidRDefault="008E13F1" w:rsidP="008E13F1">
      <w:pPr>
        <w:suppressAutoHyphens w:val="0"/>
        <w:spacing w:after="0" w:line="240" w:lineRule="auto"/>
        <w:ind w:leftChars="0" w:left="0" w:firstLineChars="0" w:firstLine="0"/>
        <w:jc w:val="center"/>
        <w:textDirection w:val="lrTb"/>
        <w:textAlignment w:val="auto"/>
        <w:outlineLvl w:val="9"/>
        <w:rPr>
          <w:rFonts w:ascii="Arial" w:eastAsiaTheme="minorHAnsi" w:hAnsi="Arial" w:cs="Arial"/>
          <w:b/>
          <w:bCs/>
          <w:color w:val="808080"/>
          <w:position w:val="0"/>
        </w:rPr>
      </w:pPr>
      <w:r w:rsidRPr="0090278D">
        <w:rPr>
          <w:rFonts w:ascii="Arial" w:eastAsiaTheme="minorHAnsi" w:hAnsi="Arial" w:cs="Arial"/>
          <w:b/>
          <w:bCs/>
          <w:position w:val="0"/>
        </w:rPr>
        <w:t xml:space="preserve">Auditoría </w:t>
      </w:r>
      <w:r w:rsidRPr="0090278D">
        <w:rPr>
          <w:rFonts w:ascii="Arial" w:eastAsiaTheme="minorHAnsi" w:hAnsi="Arial" w:cs="Arial"/>
          <w:color w:val="808080" w:themeColor="background1" w:themeShade="80"/>
          <w:position w:val="0"/>
          <w:u w:val="single"/>
        </w:rPr>
        <w:t>Tipo de auditoría</w:t>
      </w:r>
      <w:r w:rsidRPr="0090278D">
        <w:rPr>
          <w:rFonts w:ascii="Arial" w:eastAsiaTheme="minorHAnsi" w:hAnsi="Arial" w:cs="Arial"/>
          <w:b/>
          <w:bCs/>
          <w:color w:val="808080" w:themeColor="background1" w:themeShade="80"/>
          <w:position w:val="0"/>
        </w:rPr>
        <w:t xml:space="preserve">   </w:t>
      </w:r>
      <w:r w:rsidRPr="0090278D">
        <w:rPr>
          <w:rFonts w:ascii="Arial" w:eastAsiaTheme="minorHAnsi" w:hAnsi="Arial" w:cs="Arial"/>
          <w:b/>
          <w:bCs/>
          <w:position w:val="0"/>
        </w:rPr>
        <w:t xml:space="preserve">a </w:t>
      </w:r>
      <w:r w:rsidRPr="0090278D">
        <w:rPr>
          <w:rFonts w:ascii="Arial" w:eastAsiaTheme="minorHAnsi" w:hAnsi="Arial" w:cs="Arial"/>
          <w:color w:val="808080" w:themeColor="background1" w:themeShade="80"/>
          <w:position w:val="0"/>
          <w:u w:val="single"/>
        </w:rPr>
        <w:t>Sujeto de control o asunto a auditar</w:t>
      </w:r>
      <w:r w:rsidRPr="0090278D">
        <w:rPr>
          <w:rFonts w:ascii="Arial" w:eastAsiaTheme="minorHAnsi" w:hAnsi="Arial" w:cs="Arial"/>
          <w:color w:val="808080" w:themeColor="background1" w:themeShade="80"/>
          <w:position w:val="0"/>
        </w:rPr>
        <w:t xml:space="preserve"> </w:t>
      </w:r>
    </w:p>
    <w:p w14:paraId="78EABB6D"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A6A6A6"/>
          <w:position w:val="0"/>
        </w:rPr>
      </w:pPr>
    </w:p>
    <w:p w14:paraId="60253F54"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A6A6A6"/>
          <w:position w:val="0"/>
        </w:rPr>
      </w:pPr>
    </w:p>
    <w:p w14:paraId="0FFB67BD" w14:textId="6C0BDEDE"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En cumplimiento de los artículos 267 y 272 de la Constitución Política de Colombia el cual establece que “El control fiscal es una función pública que ejercerá la Contraloría General de la República, la cual vigila la gestión fiscal de la administración y de los particulares o entidades que manejen fondos o bienes de la Nación” y en desarrollo del Plan de Vigilancia y Control Fiscal PVCF </w:t>
      </w:r>
      <w:r w:rsidRPr="0090278D">
        <w:rPr>
          <w:rFonts w:ascii="Arial" w:eastAsiaTheme="minorHAnsi" w:hAnsi="Arial" w:cs="Arial"/>
          <w:color w:val="808080" w:themeColor="background1" w:themeShade="80"/>
          <w:position w:val="0"/>
          <w:u w:val="single"/>
        </w:rPr>
        <w:t>año</w:t>
      </w:r>
      <w:r w:rsidRPr="0090278D">
        <w:rPr>
          <w:rFonts w:ascii="Arial" w:eastAsiaTheme="minorHAnsi" w:hAnsi="Arial" w:cs="Arial"/>
          <w:color w:val="000000"/>
          <w:position w:val="0"/>
        </w:rPr>
        <w:t xml:space="preserve">, en virtud del cual se ejecuta la Auditoría </w:t>
      </w:r>
      <w:r w:rsidRPr="0090278D">
        <w:rPr>
          <w:rFonts w:ascii="Arial" w:eastAsia="Times New Roman" w:hAnsi="Arial" w:cs="Arial"/>
          <w:position w:val="0"/>
          <w:lang w:val="es-MX" w:eastAsia="es-ES"/>
        </w:rPr>
        <w:t xml:space="preserve"> </w:t>
      </w:r>
      <w:r w:rsidRPr="0090278D">
        <w:rPr>
          <w:rFonts w:ascii="Arial" w:eastAsia="Times New Roman" w:hAnsi="Arial" w:cs="Arial"/>
          <w:color w:val="808080" w:themeColor="background1" w:themeShade="80"/>
          <w:position w:val="0"/>
          <w:u w:val="single"/>
          <w:lang w:val="es-MX" w:eastAsia="es-ES"/>
        </w:rPr>
        <w:t>Tipo de auditoría</w:t>
      </w:r>
      <w:r w:rsidRPr="0090278D">
        <w:rPr>
          <w:rFonts w:ascii="Arial" w:eastAsia="Times New Roman" w:hAnsi="Arial" w:cs="Arial"/>
          <w:color w:val="808080" w:themeColor="background1" w:themeShade="80"/>
          <w:position w:val="0"/>
          <w:lang w:val="es-MX" w:eastAsia="es-ES"/>
        </w:rPr>
        <w:t xml:space="preserve"> </w:t>
      </w:r>
      <w:r w:rsidRPr="0090278D">
        <w:rPr>
          <w:rFonts w:ascii="Arial" w:eastAsiaTheme="minorHAnsi" w:hAnsi="Arial" w:cs="Arial"/>
          <w:color w:val="000000"/>
          <w:position w:val="0"/>
        </w:rPr>
        <w:t xml:space="preserve">a  </w:t>
      </w:r>
      <w:r w:rsidRPr="0090278D">
        <w:rPr>
          <w:rFonts w:ascii="Arial" w:eastAsiaTheme="minorHAnsi" w:hAnsi="Arial" w:cs="Arial"/>
          <w:color w:val="808080" w:themeColor="background1" w:themeShade="80"/>
          <w:position w:val="0"/>
          <w:u w:val="single"/>
        </w:rPr>
        <w:t>sujeto de control o asunto a auditar</w:t>
      </w:r>
      <w:r w:rsidRPr="0090278D">
        <w:rPr>
          <w:rFonts w:ascii="Arial" w:eastAsiaTheme="minorHAnsi" w:hAnsi="Arial" w:cs="Arial"/>
          <w:color w:val="808080" w:themeColor="background1" w:themeShade="80"/>
          <w:position w:val="0"/>
        </w:rPr>
        <w:t xml:space="preserve"> </w:t>
      </w:r>
      <w:r w:rsidRPr="0090278D">
        <w:rPr>
          <w:rFonts w:ascii="Arial" w:eastAsiaTheme="minorHAnsi" w:hAnsi="Arial" w:cs="Arial"/>
          <w:color w:val="000000"/>
          <w:position w:val="0"/>
        </w:rPr>
        <w:t>, presentamos los siguientes compromisos:</w:t>
      </w:r>
    </w:p>
    <w:p w14:paraId="3AC7788E"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1168B096"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784B2B87" w14:textId="0AE14B25" w:rsidR="008E13F1" w:rsidRPr="0090278D" w:rsidRDefault="008E13F1" w:rsidP="008E13F1">
      <w:pPr>
        <w:suppressAutoHyphens w:val="0"/>
        <w:autoSpaceDE w:val="0"/>
        <w:autoSpaceDN w:val="0"/>
        <w:adjustRightInd w:val="0"/>
        <w:spacing w:after="0" w:line="240" w:lineRule="auto"/>
        <w:ind w:leftChars="0" w:left="0" w:firstLineChars="0" w:firstLine="0"/>
        <w:textDirection w:val="lrTb"/>
        <w:textAlignment w:val="auto"/>
        <w:outlineLvl w:val="9"/>
        <w:rPr>
          <w:rFonts w:ascii="Arial" w:eastAsiaTheme="minorHAnsi" w:hAnsi="Arial" w:cs="Arial"/>
          <w:color w:val="000000"/>
          <w:position w:val="0"/>
        </w:rPr>
      </w:pPr>
      <w:r w:rsidRPr="0090278D">
        <w:rPr>
          <w:rFonts w:ascii="Arial" w:eastAsiaTheme="minorHAnsi" w:hAnsi="Arial" w:cs="Arial"/>
          <w:b/>
          <w:bCs/>
          <w:color w:val="000000"/>
          <w:position w:val="0"/>
        </w:rPr>
        <w:t xml:space="preserve">Responsabilidades de la </w:t>
      </w:r>
      <w:bookmarkStart w:id="1" w:name="_Hlk41910877"/>
      <w:r w:rsidRPr="0090278D">
        <w:rPr>
          <w:rFonts w:ascii="Arial" w:eastAsiaTheme="minorHAnsi" w:hAnsi="Arial" w:cs="Arial"/>
          <w:b/>
          <w:bCs/>
          <w:color w:val="000000"/>
          <w:position w:val="0"/>
        </w:rPr>
        <w:t xml:space="preserve">Contraloría </w:t>
      </w:r>
      <w:bookmarkEnd w:id="1"/>
      <w:r w:rsidR="0090278D" w:rsidRPr="0090278D">
        <w:rPr>
          <w:rFonts w:ascii="Arial" w:eastAsiaTheme="minorHAnsi" w:hAnsi="Arial" w:cs="Arial"/>
          <w:b/>
          <w:bCs/>
          <w:color w:val="000000"/>
          <w:position w:val="0"/>
        </w:rPr>
        <w:t>Departamental del Tolima</w:t>
      </w:r>
    </w:p>
    <w:p w14:paraId="76D1CD5B" w14:textId="77777777" w:rsidR="008E13F1" w:rsidRPr="0090278D" w:rsidRDefault="008E13F1" w:rsidP="008E13F1">
      <w:pPr>
        <w:suppressAutoHyphens w:val="0"/>
        <w:spacing w:after="0" w:line="240" w:lineRule="auto"/>
        <w:ind w:leftChars="0" w:left="0" w:firstLineChars="0" w:firstLine="0"/>
        <w:textDirection w:val="lrTb"/>
        <w:textAlignment w:val="auto"/>
        <w:outlineLvl w:val="9"/>
        <w:rPr>
          <w:rFonts w:ascii="Arial" w:eastAsiaTheme="minorHAnsi" w:hAnsi="Arial" w:cs="Arial"/>
          <w:position w:val="0"/>
        </w:rPr>
      </w:pPr>
    </w:p>
    <w:p w14:paraId="69C00AE0" w14:textId="46557BAC"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La Contraloría </w:t>
      </w:r>
      <w:r w:rsidR="0090278D" w:rsidRPr="0090278D">
        <w:rPr>
          <w:rFonts w:ascii="Arial" w:eastAsiaTheme="minorHAnsi" w:hAnsi="Arial" w:cs="Arial"/>
          <w:color w:val="000000"/>
          <w:position w:val="0"/>
        </w:rPr>
        <w:t xml:space="preserve">Departamental del Tolima </w:t>
      </w:r>
      <w:r w:rsidRPr="0090278D">
        <w:rPr>
          <w:rFonts w:ascii="Arial" w:eastAsiaTheme="minorHAnsi" w:hAnsi="Arial" w:cs="Arial"/>
          <w:color w:val="000000"/>
          <w:position w:val="0"/>
        </w:rPr>
        <w:t xml:space="preserve">realizará esta auditoría conforme lo establece la Guía de Auditoría Territorial para la </w:t>
      </w:r>
      <w:r w:rsidRPr="0090278D">
        <w:rPr>
          <w:rFonts w:ascii="Arial" w:eastAsiaTheme="minorHAnsi" w:hAnsi="Arial" w:cs="Arial"/>
          <w:position w:val="0"/>
        </w:rPr>
        <w:t>Auditoría</w:t>
      </w:r>
      <w:r w:rsidRPr="0090278D">
        <w:rPr>
          <w:rFonts w:ascii="Arial" w:eastAsiaTheme="minorHAnsi" w:hAnsi="Arial" w:cs="Arial"/>
          <w:color w:val="A6A6A6" w:themeColor="background1" w:themeShade="A6"/>
          <w:position w:val="0"/>
        </w:rPr>
        <w:t xml:space="preserve"> </w:t>
      </w:r>
      <w:r w:rsidRPr="0090278D">
        <w:rPr>
          <w:rFonts w:ascii="Arial" w:eastAsia="Times New Roman" w:hAnsi="Arial" w:cs="Arial"/>
          <w:color w:val="808080" w:themeColor="background1" w:themeShade="80"/>
          <w:position w:val="0"/>
          <w:u w:val="single"/>
          <w:lang w:val="es-MX" w:eastAsia="es-ES"/>
        </w:rPr>
        <w:t>Tipo de auditoría</w:t>
      </w:r>
      <w:r w:rsidRPr="0090278D">
        <w:rPr>
          <w:rFonts w:ascii="Arial" w:eastAsiaTheme="minorHAnsi" w:hAnsi="Arial" w:cs="Arial"/>
          <w:color w:val="000000"/>
          <w:position w:val="0"/>
        </w:rPr>
        <w:t xml:space="preserve">, adoptada mediante la Resolución </w:t>
      </w:r>
      <w:r w:rsidR="00EA4697">
        <w:rPr>
          <w:rFonts w:ascii="Arial" w:eastAsiaTheme="minorHAnsi" w:hAnsi="Arial" w:cs="Arial"/>
          <w:color w:val="000000"/>
          <w:position w:val="0"/>
        </w:rPr>
        <w:t>760 del 29 de diciembre de 2022,</w:t>
      </w:r>
      <w:r w:rsidR="0090278D">
        <w:rPr>
          <w:rFonts w:ascii="Arial" w:eastAsiaTheme="minorHAnsi" w:hAnsi="Arial" w:cs="Arial"/>
          <w:color w:val="000000"/>
          <w:position w:val="0"/>
        </w:rPr>
        <w:t xml:space="preserve"> </w:t>
      </w:r>
      <w:r w:rsidR="00785F92" w:rsidRPr="0090278D">
        <w:rPr>
          <w:rFonts w:ascii="Arial" w:eastAsiaTheme="minorHAnsi" w:hAnsi="Arial" w:cs="Arial"/>
          <w:position w:val="0"/>
        </w:rPr>
        <w:t xml:space="preserve"> emitida por la Contraloría </w:t>
      </w:r>
      <w:r w:rsidR="0090278D" w:rsidRPr="0090278D">
        <w:rPr>
          <w:rFonts w:ascii="Arial" w:eastAsiaTheme="minorHAnsi" w:hAnsi="Arial" w:cs="Arial"/>
          <w:position w:val="0"/>
        </w:rPr>
        <w:t>Departamental del Tolima</w:t>
      </w:r>
      <w:r w:rsidRPr="0090278D">
        <w:rPr>
          <w:rFonts w:ascii="Arial" w:eastAsiaTheme="minorHAnsi" w:hAnsi="Arial" w:cs="Arial"/>
          <w:color w:val="000000"/>
          <w:position w:val="0"/>
        </w:rPr>
        <w:t xml:space="preserve">, y que adaptó las Normas Internacionales de las Entidades Fiscalizadoras Superiores (ISSAI). Esas normas exigen que se cumplan requisitos éticos. Como parte de una auditoría conforme con las ISSAI, la </w:t>
      </w:r>
      <w:r w:rsidR="008D61CC" w:rsidRPr="0090278D">
        <w:rPr>
          <w:rFonts w:ascii="Arial" w:eastAsiaTheme="minorHAnsi" w:hAnsi="Arial" w:cs="Arial"/>
          <w:color w:val="000000"/>
          <w:position w:val="0"/>
        </w:rPr>
        <w:t xml:space="preserve">Contraloría </w:t>
      </w:r>
      <w:r w:rsidR="0090278D" w:rsidRPr="0090278D">
        <w:rPr>
          <w:rFonts w:ascii="Arial" w:eastAsiaTheme="minorHAnsi" w:hAnsi="Arial" w:cs="Arial"/>
          <w:color w:val="000000"/>
          <w:position w:val="0"/>
        </w:rPr>
        <w:t>Departamental del Tolima</w:t>
      </w:r>
      <w:r w:rsidR="008D61CC" w:rsidRPr="0090278D">
        <w:rPr>
          <w:rFonts w:ascii="Arial" w:eastAsiaTheme="minorHAnsi" w:hAnsi="Arial" w:cs="Arial"/>
          <w:color w:val="000000"/>
          <w:position w:val="0"/>
        </w:rPr>
        <w:t xml:space="preserve">, </w:t>
      </w:r>
      <w:r w:rsidRPr="0090278D">
        <w:rPr>
          <w:rFonts w:ascii="Arial" w:eastAsiaTheme="minorHAnsi" w:hAnsi="Arial" w:cs="Arial"/>
          <w:color w:val="000000"/>
          <w:position w:val="0"/>
        </w:rPr>
        <w:t>ejerce juicio profesional y mantiene escepticismo profesional a lo largo de todo el proceso auditor</w:t>
      </w:r>
      <w:r w:rsidR="008D61CC" w:rsidRPr="0090278D">
        <w:rPr>
          <w:rFonts w:ascii="Arial" w:eastAsiaTheme="minorHAnsi" w:hAnsi="Arial" w:cs="Arial"/>
          <w:color w:val="000000"/>
          <w:position w:val="0"/>
        </w:rPr>
        <w:t>; así mismo</w:t>
      </w:r>
      <w:r w:rsidRPr="0090278D">
        <w:rPr>
          <w:rFonts w:ascii="Arial" w:eastAsiaTheme="minorHAnsi" w:hAnsi="Arial" w:cs="Arial"/>
          <w:color w:val="000000"/>
          <w:position w:val="0"/>
        </w:rPr>
        <w:t xml:space="preserve">: </w:t>
      </w:r>
    </w:p>
    <w:p w14:paraId="076E2618"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27B81DB8" w14:textId="77777777" w:rsidR="008E13F1" w:rsidRPr="0090278D" w:rsidRDefault="008E13F1" w:rsidP="00785F92">
      <w:pPr>
        <w:numPr>
          <w:ilvl w:val="0"/>
          <w:numId w:val="29"/>
        </w:numPr>
        <w:suppressAutoHyphens w:val="0"/>
        <w:autoSpaceDE w:val="0"/>
        <w:autoSpaceDN w:val="0"/>
        <w:adjustRightInd w:val="0"/>
        <w:spacing w:after="0" w:line="240" w:lineRule="auto"/>
        <w:ind w:leftChars="0" w:left="360" w:firstLineChars="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Identifica y evalúa los riesgos de errores materiales, por causa de fraude o error; diseña y lleva a cabo procedimientos de auditoría en respuesta a esos riesgos y obtiene evidencia de auditoría que sea, suficiente y apropiada, para proporcionar una base para la opinión o concepto. El riesgo de no detectar una incorrección material como resultado de un fraude es mayor que el de un error, debido a que el fraude implica colusión o confabulación, falsificación, omisiones intencionales, declaraciones erróneas, o anulación del control interno. </w:t>
      </w:r>
    </w:p>
    <w:p w14:paraId="5D58DBC2" w14:textId="77777777" w:rsidR="008E13F1" w:rsidRPr="0090278D" w:rsidRDefault="008E13F1" w:rsidP="00785F92">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34F378FE" w14:textId="77777777" w:rsidR="008E13F1" w:rsidRPr="0090278D" w:rsidRDefault="008E13F1" w:rsidP="00785F92">
      <w:pPr>
        <w:numPr>
          <w:ilvl w:val="0"/>
          <w:numId w:val="29"/>
        </w:numPr>
        <w:suppressAutoHyphens w:val="0"/>
        <w:autoSpaceDE w:val="0"/>
        <w:autoSpaceDN w:val="0"/>
        <w:adjustRightInd w:val="0"/>
        <w:spacing w:after="0" w:line="240" w:lineRule="auto"/>
        <w:ind w:leftChars="0" w:left="360" w:firstLineChars="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Obtiene un conocimiento y comprensión claros de los controles internos pertinentes para auditar, con el fin de diseñar procedimientos de auditoría que sean adecuados a las circunstancias.</w:t>
      </w:r>
    </w:p>
    <w:p w14:paraId="7B75881A" w14:textId="77777777" w:rsidR="008E13F1" w:rsidRPr="0090278D" w:rsidRDefault="008E13F1" w:rsidP="00785F92">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eastAsiaTheme="minorHAnsi" w:hAnsi="Arial" w:cs="Arial"/>
          <w:color w:val="000000"/>
          <w:position w:val="0"/>
        </w:rPr>
      </w:pPr>
    </w:p>
    <w:p w14:paraId="66F359DC" w14:textId="77777777" w:rsidR="008E13F1" w:rsidRPr="0090278D" w:rsidRDefault="008E13F1" w:rsidP="00785F92">
      <w:pPr>
        <w:numPr>
          <w:ilvl w:val="0"/>
          <w:numId w:val="29"/>
        </w:numPr>
        <w:suppressAutoHyphens w:val="0"/>
        <w:autoSpaceDE w:val="0"/>
        <w:autoSpaceDN w:val="0"/>
        <w:adjustRightInd w:val="0"/>
        <w:spacing w:after="0" w:line="240" w:lineRule="auto"/>
        <w:ind w:leftChars="0" w:left="360" w:firstLineChars="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Evalúa la aplicación de </w:t>
      </w:r>
      <w:r w:rsidRPr="0090278D">
        <w:rPr>
          <w:rFonts w:ascii="Arial" w:eastAsiaTheme="minorHAnsi" w:hAnsi="Arial" w:cs="Arial"/>
          <w:position w:val="0"/>
        </w:rPr>
        <w:t>las políticas contables o de otra naturaleza usadas</w:t>
      </w:r>
      <w:r w:rsidRPr="0090278D">
        <w:rPr>
          <w:rFonts w:ascii="Arial" w:eastAsiaTheme="minorHAnsi" w:hAnsi="Arial" w:cs="Arial"/>
          <w:color w:val="000000"/>
          <w:position w:val="0"/>
        </w:rPr>
        <w:t xml:space="preserve">, así como la razonabilidad de las </w:t>
      </w:r>
      <w:r w:rsidRPr="0090278D">
        <w:rPr>
          <w:rFonts w:ascii="Arial" w:eastAsiaTheme="minorHAnsi" w:hAnsi="Arial" w:cs="Arial"/>
          <w:position w:val="0"/>
        </w:rPr>
        <w:t xml:space="preserve">estimaciones contables </w:t>
      </w:r>
      <w:r w:rsidRPr="0090278D">
        <w:rPr>
          <w:rFonts w:ascii="Arial" w:eastAsiaTheme="minorHAnsi" w:hAnsi="Arial" w:cs="Arial"/>
          <w:color w:val="000000"/>
          <w:position w:val="0"/>
        </w:rPr>
        <w:t xml:space="preserve">y de las revelaciones de información hechas por la dirección de la entidad. </w:t>
      </w:r>
      <w:r w:rsidRPr="0090278D">
        <w:rPr>
          <w:rFonts w:ascii="Arial" w:eastAsiaTheme="minorHAnsi" w:hAnsi="Arial" w:cs="Arial"/>
          <w:position w:val="0"/>
        </w:rPr>
        <w:t>(para auditoria financiera)</w:t>
      </w:r>
    </w:p>
    <w:p w14:paraId="20CB360C" w14:textId="77777777" w:rsidR="008E13F1" w:rsidRPr="0090278D" w:rsidRDefault="008E13F1" w:rsidP="00785F92">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eastAsiaTheme="minorHAnsi" w:hAnsi="Arial" w:cs="Arial"/>
          <w:color w:val="000000"/>
          <w:position w:val="0"/>
        </w:rPr>
      </w:pPr>
    </w:p>
    <w:p w14:paraId="2EE53E21" w14:textId="29C4AC58"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A causa de las limitaciones inherentes a una auditoría y al control interno, existe el riesgo inevitable de que algunas incorrecciones materiales puedan no ser detectadas, a pesar de </w:t>
      </w:r>
      <w:r w:rsidRPr="0090278D">
        <w:rPr>
          <w:rFonts w:ascii="Arial" w:eastAsiaTheme="minorHAnsi" w:hAnsi="Arial" w:cs="Arial"/>
          <w:color w:val="000000"/>
          <w:position w:val="0"/>
        </w:rPr>
        <w:lastRenderedPageBreak/>
        <w:t xml:space="preserve">que la auditoría esté correctamente planificada y sea realizada de conformidad con las </w:t>
      </w:r>
      <w:r w:rsidR="00785F92" w:rsidRPr="0090278D">
        <w:rPr>
          <w:rFonts w:ascii="Arial" w:eastAsiaTheme="minorHAnsi" w:hAnsi="Arial" w:cs="Arial"/>
          <w:color w:val="000000"/>
          <w:position w:val="0"/>
        </w:rPr>
        <w:t xml:space="preserve">normas </w:t>
      </w:r>
      <w:r w:rsidRPr="0090278D">
        <w:rPr>
          <w:rFonts w:ascii="Arial" w:eastAsiaTheme="minorHAnsi" w:hAnsi="Arial" w:cs="Arial"/>
          <w:color w:val="000000"/>
          <w:position w:val="0"/>
        </w:rPr>
        <w:t xml:space="preserve">ISSAI. </w:t>
      </w:r>
    </w:p>
    <w:p w14:paraId="2B8D54AD"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b/>
          <w:bCs/>
          <w:color w:val="000000"/>
          <w:position w:val="0"/>
        </w:rPr>
      </w:pPr>
    </w:p>
    <w:p w14:paraId="6CD3082B" w14:textId="1CDA1DAD"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b/>
          <w:bCs/>
          <w:color w:val="808080" w:themeColor="background1" w:themeShade="80"/>
          <w:position w:val="0"/>
        </w:rPr>
      </w:pPr>
      <w:r w:rsidRPr="0090278D">
        <w:rPr>
          <w:rFonts w:ascii="Arial" w:eastAsiaTheme="minorHAnsi" w:hAnsi="Arial" w:cs="Arial"/>
          <w:b/>
          <w:bCs/>
          <w:color w:val="000000"/>
          <w:position w:val="0"/>
        </w:rPr>
        <w:t xml:space="preserve">Responsabilidades de la dirección de </w:t>
      </w:r>
      <w:r w:rsidRPr="0090278D">
        <w:rPr>
          <w:rFonts w:ascii="Arial" w:eastAsia="Times New Roman" w:hAnsi="Arial" w:cs="Arial"/>
          <w:color w:val="808080" w:themeColor="background1" w:themeShade="80"/>
          <w:position w:val="0"/>
          <w:u w:val="single"/>
          <w:lang w:val="es-MX" w:eastAsia="es-ES"/>
        </w:rPr>
        <w:t>entidad auditada</w:t>
      </w:r>
    </w:p>
    <w:p w14:paraId="76ED5C71"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0B0060F4"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La Contraloría Territorial realizará esta auditoría, partiendo de la base de que la dirección de la entidad auditada, - en adelante la dirección -, reconoce y entiende que tiene la responsabilidad de: </w:t>
      </w:r>
    </w:p>
    <w:p w14:paraId="28941488"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53E47F78" w14:textId="77777777" w:rsidR="008E13F1" w:rsidRPr="0090278D" w:rsidRDefault="008E13F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Preparar y presentar la información financiera, presupuestal, contractual o de cualquier índole legal, de conformidad con el marco legal aplicable. </w:t>
      </w:r>
    </w:p>
    <w:p w14:paraId="76EDB049" w14:textId="77777777" w:rsidR="00146491" w:rsidRPr="0090278D" w:rsidRDefault="00146491" w:rsidP="00146491">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Arial" w:eastAsiaTheme="minorHAnsi" w:hAnsi="Arial" w:cs="Arial"/>
          <w:color w:val="000000"/>
          <w:position w:val="0"/>
        </w:rPr>
      </w:pPr>
    </w:p>
    <w:p w14:paraId="7FFB052B" w14:textId="3651B085" w:rsidR="008E13F1" w:rsidRPr="0090278D" w:rsidRDefault="008E13F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Establecer el control interno que determine es necesario, para permitir la preparación de la información financiera, presupuestal, contractual o de cualquier índole legal libre de errores materiales debido a fraude o error.</w:t>
      </w:r>
    </w:p>
    <w:p w14:paraId="2A663DD6" w14:textId="77777777" w:rsidR="00146491" w:rsidRPr="0090278D" w:rsidRDefault="00146491" w:rsidP="00146491">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Arial" w:eastAsiaTheme="minorHAnsi" w:hAnsi="Arial" w:cs="Arial"/>
          <w:color w:val="000000"/>
          <w:position w:val="0"/>
        </w:rPr>
      </w:pPr>
    </w:p>
    <w:p w14:paraId="5C023602" w14:textId="1790D5C9" w:rsidR="008E13F1" w:rsidRPr="0090278D" w:rsidRDefault="008E13F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Proporcionar al equipo auditor de la Contraloría Territorial, acceso a toda la información que la dirección sabe es relevante para la preparación de la información financiera, presupuestal, contractual o de cualquier índole legal tales como: registros, documentación y otras materias; Información adicional que podamos solicitar a la dirección para la auditoría; </w:t>
      </w:r>
    </w:p>
    <w:p w14:paraId="6CCDD37F" w14:textId="77777777" w:rsidR="00146491" w:rsidRPr="0090278D" w:rsidRDefault="00146491" w:rsidP="00146491">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Arial" w:eastAsiaTheme="minorHAnsi" w:hAnsi="Arial" w:cs="Arial"/>
          <w:color w:val="000000"/>
          <w:position w:val="0"/>
        </w:rPr>
      </w:pPr>
    </w:p>
    <w:p w14:paraId="5BDEE070" w14:textId="2F5F0EF7" w:rsidR="008E13F1" w:rsidRPr="0090278D" w:rsidRDefault="008E13F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Acceso, sin restricción alguna, a las personas dentro de la entidad que considera la Contraloría Territorial necesarias para obtener evidencia de auditoría. </w:t>
      </w:r>
    </w:p>
    <w:p w14:paraId="06908B75" w14:textId="77777777" w:rsidR="00146491" w:rsidRPr="0090278D" w:rsidRDefault="00146491" w:rsidP="00146491">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Arial" w:eastAsiaTheme="minorHAnsi" w:hAnsi="Arial" w:cs="Arial"/>
          <w:color w:val="000000"/>
          <w:position w:val="0"/>
        </w:rPr>
      </w:pPr>
    </w:p>
    <w:p w14:paraId="1055103E" w14:textId="2F37B110" w:rsidR="008E13F1" w:rsidRPr="0090278D" w:rsidRDefault="008E13F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Asignación y acceso a un espacio físico para el desarrollo de las labores de auditoría de Contraloría Territorial por el tiempo que dure la auditoría.</w:t>
      </w:r>
    </w:p>
    <w:p w14:paraId="045CA8C0" w14:textId="77777777" w:rsidR="00146491" w:rsidRPr="0090278D" w:rsidRDefault="00146491" w:rsidP="00146491">
      <w:pPr>
        <w:suppressAutoHyphens w:val="0"/>
        <w:autoSpaceDE w:val="0"/>
        <w:autoSpaceDN w:val="0"/>
        <w:adjustRightInd w:val="0"/>
        <w:spacing w:after="0" w:line="240" w:lineRule="auto"/>
        <w:ind w:leftChars="0" w:left="360" w:firstLineChars="0" w:firstLine="0"/>
        <w:contextualSpacing/>
        <w:jc w:val="both"/>
        <w:textDirection w:val="lrTb"/>
        <w:textAlignment w:val="auto"/>
        <w:outlineLvl w:val="9"/>
        <w:rPr>
          <w:rFonts w:ascii="Arial" w:eastAsiaTheme="minorHAnsi" w:hAnsi="Arial" w:cs="Arial"/>
          <w:color w:val="000000"/>
          <w:position w:val="0"/>
        </w:rPr>
      </w:pPr>
    </w:p>
    <w:p w14:paraId="1D812A50" w14:textId="78313005" w:rsidR="00146491" w:rsidRPr="0090278D" w:rsidRDefault="00146491" w:rsidP="00146491">
      <w:pPr>
        <w:numPr>
          <w:ilvl w:val="0"/>
          <w:numId w:val="28"/>
        </w:numPr>
        <w:suppressAutoHyphens w:val="0"/>
        <w:autoSpaceDE w:val="0"/>
        <w:autoSpaceDN w:val="0"/>
        <w:adjustRightInd w:val="0"/>
        <w:spacing w:after="0" w:line="240" w:lineRule="auto"/>
        <w:ind w:leftChars="0" w:firstLineChars="0"/>
        <w:contextualSpacing/>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Suscribir salvaguarda al finalizar la fase de ejecución, de la información suministrada al Equipo de Auditoria (Modelo </w:t>
      </w:r>
      <w:r w:rsidR="00EA4697">
        <w:rPr>
          <w:rFonts w:ascii="Arial" w:eastAsiaTheme="minorHAnsi" w:hAnsi="Arial" w:cs="Arial"/>
          <w:color w:val="000000"/>
          <w:position w:val="0"/>
        </w:rPr>
        <w:t>que se envió a la entidad</w:t>
      </w:r>
      <w:r w:rsidRPr="0090278D">
        <w:rPr>
          <w:rFonts w:ascii="Arial" w:eastAsiaTheme="minorHAnsi" w:hAnsi="Arial" w:cs="Arial"/>
          <w:color w:val="000000"/>
          <w:position w:val="0"/>
        </w:rPr>
        <w:t>).</w:t>
      </w:r>
    </w:p>
    <w:p w14:paraId="2A5CCF0D"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457FE5DC" w14:textId="2042B1E2"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Como parte del proceso de auditoría, la C</w:t>
      </w:r>
      <w:r w:rsidR="008D61CC" w:rsidRPr="0090278D">
        <w:rPr>
          <w:rFonts w:ascii="Arial" w:eastAsiaTheme="minorHAnsi" w:hAnsi="Arial" w:cs="Arial"/>
          <w:color w:val="000000"/>
          <w:position w:val="0"/>
        </w:rPr>
        <w:t xml:space="preserve">ontraloría </w:t>
      </w:r>
      <w:r w:rsidR="0090278D" w:rsidRPr="0090278D">
        <w:rPr>
          <w:rFonts w:ascii="Arial" w:eastAsiaTheme="minorHAnsi" w:hAnsi="Arial" w:cs="Arial"/>
          <w:color w:val="000000"/>
          <w:position w:val="0"/>
        </w:rPr>
        <w:t>Departamental del Tolima</w:t>
      </w:r>
      <w:r w:rsidR="008D61CC" w:rsidRPr="0090278D">
        <w:rPr>
          <w:rFonts w:ascii="Arial" w:eastAsiaTheme="minorHAnsi" w:hAnsi="Arial" w:cs="Arial"/>
          <w:color w:val="000000"/>
          <w:position w:val="0"/>
        </w:rPr>
        <w:t xml:space="preserve">, </w:t>
      </w:r>
      <w:r w:rsidRPr="0090278D">
        <w:rPr>
          <w:rFonts w:ascii="Arial" w:eastAsiaTheme="minorHAnsi" w:hAnsi="Arial" w:cs="Arial"/>
          <w:color w:val="000000"/>
          <w:position w:val="0"/>
        </w:rPr>
        <w:t xml:space="preserve">solicitará a la </w:t>
      </w:r>
      <w:r w:rsidR="008D61CC" w:rsidRPr="0090278D">
        <w:rPr>
          <w:rFonts w:ascii="Arial" w:eastAsiaTheme="minorHAnsi" w:hAnsi="Arial" w:cs="Arial"/>
          <w:color w:val="000000"/>
          <w:position w:val="0"/>
        </w:rPr>
        <w:t>d</w:t>
      </w:r>
      <w:r w:rsidRPr="0090278D">
        <w:rPr>
          <w:rFonts w:ascii="Arial" w:eastAsiaTheme="minorHAnsi" w:hAnsi="Arial" w:cs="Arial"/>
          <w:color w:val="000000"/>
          <w:position w:val="0"/>
        </w:rPr>
        <w:t>irección</w:t>
      </w:r>
      <w:r w:rsidR="008D61CC" w:rsidRPr="0090278D">
        <w:rPr>
          <w:rFonts w:ascii="Arial" w:eastAsiaTheme="minorHAnsi" w:hAnsi="Arial" w:cs="Arial"/>
          <w:color w:val="000000"/>
          <w:position w:val="0"/>
        </w:rPr>
        <w:t xml:space="preserve"> de</w:t>
      </w:r>
      <w:r w:rsidR="008D61CC" w:rsidRPr="0090278D">
        <w:rPr>
          <w:rFonts w:ascii="Arial" w:eastAsia="Times New Roman" w:hAnsi="Arial" w:cs="Arial"/>
          <w:color w:val="A6A6A6" w:themeColor="background1" w:themeShade="A6"/>
          <w:position w:val="0"/>
          <w:u w:val="single"/>
          <w:lang w:val="es-MX" w:eastAsia="es-ES"/>
        </w:rPr>
        <w:t xml:space="preserve"> </w:t>
      </w:r>
      <w:r w:rsidR="008D61CC" w:rsidRPr="0090278D">
        <w:rPr>
          <w:rFonts w:ascii="Arial" w:eastAsia="Times New Roman" w:hAnsi="Arial" w:cs="Arial"/>
          <w:color w:val="808080" w:themeColor="background1" w:themeShade="80"/>
          <w:position w:val="0"/>
          <w:u w:val="single"/>
          <w:lang w:val="es-MX" w:eastAsia="es-ES"/>
        </w:rPr>
        <w:t>entidad auditada</w:t>
      </w:r>
      <w:r w:rsidRPr="0090278D">
        <w:rPr>
          <w:rFonts w:ascii="Arial" w:eastAsiaTheme="minorHAnsi" w:hAnsi="Arial" w:cs="Arial"/>
          <w:color w:val="808080" w:themeColor="background1" w:themeShade="80"/>
          <w:position w:val="0"/>
        </w:rPr>
        <w:t xml:space="preserve">, </w:t>
      </w:r>
      <w:r w:rsidRPr="0090278D">
        <w:rPr>
          <w:rFonts w:ascii="Arial" w:eastAsiaTheme="minorHAnsi" w:hAnsi="Arial" w:cs="Arial"/>
          <w:color w:val="000000"/>
          <w:position w:val="0"/>
        </w:rPr>
        <w:t xml:space="preserve">cuando lo considere necesario, la confirmación, por escrito, de las aseveraciones hechas al </w:t>
      </w:r>
      <w:r w:rsidR="00146491" w:rsidRPr="0090278D">
        <w:rPr>
          <w:rFonts w:ascii="Arial" w:eastAsiaTheme="minorHAnsi" w:hAnsi="Arial" w:cs="Arial"/>
          <w:color w:val="000000"/>
          <w:position w:val="0"/>
        </w:rPr>
        <w:t>E</w:t>
      </w:r>
      <w:r w:rsidRPr="0090278D">
        <w:rPr>
          <w:rFonts w:ascii="Arial" w:eastAsiaTheme="minorHAnsi" w:hAnsi="Arial" w:cs="Arial"/>
          <w:color w:val="000000"/>
          <w:position w:val="0"/>
        </w:rPr>
        <w:t>quipo de</w:t>
      </w:r>
      <w:r w:rsidR="00146491" w:rsidRPr="0090278D">
        <w:rPr>
          <w:rFonts w:ascii="Arial" w:eastAsiaTheme="minorHAnsi" w:hAnsi="Arial" w:cs="Arial"/>
          <w:color w:val="000000"/>
          <w:position w:val="0"/>
        </w:rPr>
        <w:t xml:space="preserve"> Auditoría</w:t>
      </w:r>
      <w:r w:rsidRPr="0090278D">
        <w:rPr>
          <w:rFonts w:ascii="Arial" w:eastAsiaTheme="minorHAnsi" w:hAnsi="Arial" w:cs="Arial"/>
          <w:color w:val="000000"/>
          <w:position w:val="0"/>
        </w:rPr>
        <w:t>, en conexión con la auditoría.</w:t>
      </w:r>
    </w:p>
    <w:p w14:paraId="56A21558" w14:textId="77777777" w:rsidR="008E13F1" w:rsidRPr="0090278D" w:rsidRDefault="008E13F1" w:rsidP="008E13F1">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eastAsiaTheme="minorHAnsi" w:hAnsi="Arial" w:cs="Arial"/>
          <w:color w:val="000000"/>
          <w:position w:val="0"/>
        </w:rPr>
      </w:pPr>
    </w:p>
    <w:p w14:paraId="2319A471" w14:textId="2B7EFFF5" w:rsidR="008E13F1" w:rsidRPr="0090278D" w:rsidRDefault="008E13F1" w:rsidP="008E13F1">
      <w:pPr>
        <w:suppressAutoHyphens w:val="0"/>
        <w:overflowPunct w:val="0"/>
        <w:autoSpaceDE w:val="0"/>
        <w:autoSpaceDN w:val="0"/>
        <w:adjustRightInd w:val="0"/>
        <w:spacing w:after="0" w:line="240" w:lineRule="auto"/>
        <w:ind w:leftChars="0" w:left="0" w:firstLineChars="0" w:firstLine="0"/>
        <w:jc w:val="both"/>
        <w:textDirection w:val="lrTb"/>
        <w:textAlignment w:val="baseline"/>
        <w:outlineLvl w:val="9"/>
        <w:rPr>
          <w:rFonts w:ascii="Arial" w:eastAsiaTheme="minorHAnsi" w:hAnsi="Arial" w:cs="Arial"/>
          <w:color w:val="000000"/>
          <w:position w:val="0"/>
        </w:rPr>
      </w:pPr>
      <w:r w:rsidRPr="0090278D">
        <w:rPr>
          <w:rFonts w:ascii="Arial" w:eastAsiaTheme="minorHAnsi" w:hAnsi="Arial" w:cs="Arial"/>
          <w:color w:val="000000"/>
          <w:position w:val="0"/>
        </w:rPr>
        <w:t>Es preciso indicar que, de no recibirse la colaboración necesaria, obstruir de algún modo la práctica de la auditoría o no proporcionar en forma completa, integra y oportuna, la documentación, informes y demás datos, requeridos por el equipo de auditoria, se procederá de conformidad</w:t>
      </w:r>
      <w:r w:rsidRPr="0090278D">
        <w:rPr>
          <w:rFonts w:ascii="Arial" w:eastAsiaTheme="minorHAnsi" w:hAnsi="Arial" w:cs="Arial"/>
          <w:position w:val="0"/>
          <w:lang w:val="es-MX"/>
        </w:rPr>
        <w:t xml:space="preserve"> </w:t>
      </w:r>
      <w:r w:rsidRPr="0090278D">
        <w:rPr>
          <w:rFonts w:ascii="Arial" w:eastAsiaTheme="minorHAnsi" w:hAnsi="Arial" w:cs="Arial"/>
          <w:color w:val="000000"/>
          <w:position w:val="0"/>
        </w:rPr>
        <w:t xml:space="preserve">con lo dispuesto en </w:t>
      </w:r>
      <w:r w:rsidR="00EA4697">
        <w:rPr>
          <w:rFonts w:ascii="Arial" w:eastAsiaTheme="minorHAnsi" w:hAnsi="Arial" w:cs="Arial"/>
          <w:color w:val="000000"/>
          <w:position w:val="0"/>
        </w:rPr>
        <w:t>la Ley 42 de 1993, artículo 101.</w:t>
      </w:r>
    </w:p>
    <w:p w14:paraId="29C643DE" w14:textId="79147CAA"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534CE3BE"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b/>
          <w:bCs/>
          <w:color w:val="000000"/>
          <w:position w:val="0"/>
        </w:rPr>
        <w:t xml:space="preserve">Revelación de información sobre fraude y corrupción </w:t>
      </w:r>
    </w:p>
    <w:p w14:paraId="47C9D913"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25997AB5" w14:textId="7F62743C"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En el supuesto de que la </w:t>
      </w:r>
      <w:r w:rsidR="008D61CC" w:rsidRPr="0090278D">
        <w:rPr>
          <w:rFonts w:ascii="Arial" w:eastAsiaTheme="minorHAnsi" w:hAnsi="Arial" w:cs="Arial"/>
          <w:color w:val="000000"/>
          <w:position w:val="0"/>
        </w:rPr>
        <w:t>dirección de</w:t>
      </w:r>
      <w:r w:rsidR="008D61CC" w:rsidRPr="0090278D">
        <w:rPr>
          <w:rFonts w:ascii="Arial" w:eastAsia="Times New Roman" w:hAnsi="Arial" w:cs="Arial"/>
          <w:color w:val="A6A6A6" w:themeColor="background1" w:themeShade="A6"/>
          <w:position w:val="0"/>
          <w:u w:val="single"/>
          <w:lang w:val="es-MX" w:eastAsia="es-ES"/>
        </w:rPr>
        <w:t xml:space="preserve"> </w:t>
      </w:r>
      <w:r w:rsidR="008D61CC" w:rsidRPr="0090278D">
        <w:rPr>
          <w:rFonts w:ascii="Arial" w:eastAsia="Times New Roman" w:hAnsi="Arial" w:cs="Arial"/>
          <w:color w:val="808080" w:themeColor="background1" w:themeShade="80"/>
          <w:position w:val="0"/>
          <w:u w:val="single"/>
          <w:lang w:val="es-MX" w:eastAsia="es-ES"/>
        </w:rPr>
        <w:t>entidad auditada</w:t>
      </w:r>
      <w:r w:rsidR="008D61CC" w:rsidRPr="0090278D">
        <w:rPr>
          <w:rFonts w:ascii="Arial" w:eastAsiaTheme="minorHAnsi" w:hAnsi="Arial" w:cs="Arial"/>
          <w:color w:val="000000"/>
          <w:position w:val="0"/>
        </w:rPr>
        <w:t xml:space="preserve"> </w:t>
      </w:r>
      <w:r w:rsidRPr="0090278D">
        <w:rPr>
          <w:rFonts w:ascii="Arial" w:eastAsiaTheme="minorHAnsi" w:hAnsi="Arial" w:cs="Arial"/>
          <w:color w:val="000000"/>
          <w:position w:val="0"/>
        </w:rPr>
        <w:t xml:space="preserve">esté al corriente de asuntos que hayan tenido lugar en la entidad vinculados con fraude y corrupción, deben informárselos a los auditores durante la reunión de apertura o en el curso de la auditoría. </w:t>
      </w:r>
    </w:p>
    <w:p w14:paraId="0C052C34" w14:textId="4E0DC235"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b/>
          <w:bCs/>
          <w:color w:val="000000"/>
          <w:position w:val="0"/>
        </w:rPr>
      </w:pPr>
    </w:p>
    <w:p w14:paraId="00E046F8" w14:textId="77777777" w:rsidR="00061F74" w:rsidRPr="0090278D" w:rsidRDefault="00061F74"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b/>
          <w:bCs/>
          <w:color w:val="000000"/>
          <w:position w:val="0"/>
        </w:rPr>
      </w:pPr>
    </w:p>
    <w:p w14:paraId="3D7D6E14"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b/>
          <w:bCs/>
          <w:color w:val="000000"/>
          <w:position w:val="0"/>
        </w:rPr>
        <w:t xml:space="preserve">Custodia y control de los documentos </w:t>
      </w:r>
    </w:p>
    <w:p w14:paraId="0FF4CF08"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3DB7309C" w14:textId="675948B4"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La responsabilidad por la custodia y el control de los documentos estará en manos de la </w:t>
      </w:r>
      <w:r w:rsidR="00146491" w:rsidRPr="0090278D">
        <w:rPr>
          <w:rFonts w:ascii="Arial" w:eastAsiaTheme="minorHAnsi" w:hAnsi="Arial" w:cs="Arial"/>
          <w:color w:val="000000"/>
          <w:position w:val="0"/>
        </w:rPr>
        <w:t>dirección de</w:t>
      </w:r>
      <w:r w:rsidR="00146491" w:rsidRPr="0090278D">
        <w:rPr>
          <w:rFonts w:ascii="Arial" w:eastAsia="Times New Roman" w:hAnsi="Arial" w:cs="Arial"/>
          <w:color w:val="A6A6A6" w:themeColor="background1" w:themeShade="A6"/>
          <w:position w:val="0"/>
          <w:u w:val="single"/>
          <w:lang w:val="es-MX" w:eastAsia="es-ES"/>
        </w:rPr>
        <w:t xml:space="preserve"> </w:t>
      </w:r>
      <w:r w:rsidR="00146491" w:rsidRPr="0090278D">
        <w:rPr>
          <w:rFonts w:ascii="Arial" w:eastAsia="Times New Roman" w:hAnsi="Arial" w:cs="Arial"/>
          <w:color w:val="808080" w:themeColor="background1" w:themeShade="80"/>
          <w:position w:val="0"/>
          <w:u w:val="single"/>
          <w:lang w:val="es-MX" w:eastAsia="es-ES"/>
        </w:rPr>
        <w:t>entidad auditada</w:t>
      </w:r>
      <w:r w:rsidRPr="0090278D">
        <w:rPr>
          <w:rFonts w:ascii="Arial" w:eastAsiaTheme="minorHAnsi" w:hAnsi="Arial" w:cs="Arial"/>
          <w:color w:val="000000"/>
          <w:position w:val="0"/>
        </w:rPr>
        <w:t xml:space="preserve">. El auditor no removerá los documentos de las instalaciones de la entidad sin contar con el consentimiento previo de la dirección. Al final de la auditoría, los auditores entregarán todos los documentos a la dirección. </w:t>
      </w:r>
    </w:p>
    <w:p w14:paraId="76C6B930" w14:textId="77777777" w:rsidR="008D61CC" w:rsidRPr="0090278D" w:rsidRDefault="008D61CC"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5BB70EEC"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b/>
          <w:bCs/>
          <w:color w:val="000000"/>
          <w:position w:val="0"/>
        </w:rPr>
        <w:t xml:space="preserve">Acuerdo de los términos </w:t>
      </w:r>
    </w:p>
    <w:p w14:paraId="18C46960"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420B4218" w14:textId="41FBE228"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La Contraloría </w:t>
      </w:r>
      <w:r w:rsidR="0090278D" w:rsidRPr="0090278D">
        <w:rPr>
          <w:rFonts w:ascii="Arial" w:eastAsiaTheme="minorHAnsi" w:hAnsi="Arial" w:cs="Arial"/>
          <w:color w:val="000000"/>
          <w:position w:val="0"/>
        </w:rPr>
        <w:t>Departamental del Tolima</w:t>
      </w:r>
      <w:r w:rsidR="00146491" w:rsidRPr="0090278D">
        <w:rPr>
          <w:rFonts w:ascii="Arial" w:eastAsiaTheme="minorHAnsi" w:hAnsi="Arial" w:cs="Arial"/>
          <w:color w:val="000000"/>
          <w:position w:val="0"/>
        </w:rPr>
        <w:t>,</w:t>
      </w:r>
      <w:r w:rsidRPr="0090278D">
        <w:rPr>
          <w:rFonts w:ascii="Arial" w:eastAsiaTheme="minorHAnsi" w:hAnsi="Arial" w:cs="Arial"/>
          <w:color w:val="000000"/>
          <w:position w:val="0"/>
        </w:rPr>
        <w:t xml:space="preserve"> agradece firmar y devolver la copia adjunta a la presente comunicación, como indicación de su reconocimiento y conformidad con los acuerdos para esta auditoría.</w:t>
      </w:r>
    </w:p>
    <w:p w14:paraId="44F371BA"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4A5ED2B3"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32C5E69C"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6D2CB062" w14:textId="602A2C5D"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4CF4CC5E" w14:textId="77777777" w:rsidR="00146491" w:rsidRPr="0090278D" w:rsidRDefault="0014649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p>
    <w:p w14:paraId="667784E7"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___(firmado)_________________________________________ </w:t>
      </w:r>
    </w:p>
    <w:p w14:paraId="123281F0" w14:textId="7D42655B"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Contralor </w:t>
      </w:r>
      <w:r w:rsidR="0090278D" w:rsidRPr="0090278D">
        <w:rPr>
          <w:rFonts w:ascii="Arial" w:eastAsiaTheme="minorHAnsi" w:hAnsi="Arial" w:cs="Arial"/>
          <w:color w:val="000000"/>
          <w:position w:val="0"/>
        </w:rPr>
        <w:t>Departamental del Tolima</w:t>
      </w:r>
    </w:p>
    <w:p w14:paraId="36AF9CDE"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0A21D1D6"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4E7BA268"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78125B4D"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73458BE9"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p>
    <w:p w14:paraId="4E155C0F" w14:textId="77777777" w:rsidR="008E13F1" w:rsidRPr="0090278D" w:rsidRDefault="008E13F1"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heme="minorHAnsi" w:hAnsi="Arial" w:cs="Arial"/>
          <w:color w:val="000000"/>
          <w:position w:val="0"/>
        </w:rPr>
      </w:pPr>
      <w:r w:rsidRPr="0090278D">
        <w:rPr>
          <w:rFonts w:ascii="Arial" w:eastAsiaTheme="minorHAnsi" w:hAnsi="Arial" w:cs="Arial"/>
          <w:color w:val="000000"/>
          <w:position w:val="0"/>
        </w:rPr>
        <w:t xml:space="preserve"> ___(firmado)_________________________________________ </w:t>
      </w:r>
    </w:p>
    <w:p w14:paraId="24799360"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position w:val="0"/>
        </w:rPr>
      </w:pPr>
      <w:r w:rsidRPr="0090278D">
        <w:rPr>
          <w:rFonts w:ascii="Arial" w:eastAsiaTheme="minorHAnsi" w:hAnsi="Arial" w:cs="Arial"/>
          <w:color w:val="000000"/>
          <w:position w:val="0"/>
        </w:rPr>
        <w:t>Representante Legal entidad auditada</w:t>
      </w:r>
    </w:p>
    <w:p w14:paraId="6717A13D" w14:textId="77777777" w:rsidR="008E13F1" w:rsidRPr="0090278D" w:rsidRDefault="008E13F1" w:rsidP="008E13F1">
      <w:pPr>
        <w:suppressAutoHyphens w:val="0"/>
        <w:spacing w:after="0" w:line="240" w:lineRule="auto"/>
        <w:ind w:leftChars="0" w:left="0" w:firstLineChars="0" w:firstLine="0"/>
        <w:jc w:val="both"/>
        <w:textDirection w:val="lrTb"/>
        <w:textAlignment w:val="auto"/>
        <w:outlineLvl w:val="9"/>
        <w:rPr>
          <w:rFonts w:ascii="Arial" w:eastAsiaTheme="minorHAnsi" w:hAnsi="Arial" w:cs="Arial"/>
          <w:b/>
          <w:bCs/>
          <w:color w:val="000000"/>
          <w:position w:val="0"/>
        </w:rPr>
      </w:pPr>
    </w:p>
    <w:permEnd w:id="1301246104"/>
    <w:p w14:paraId="25D2F217" w14:textId="77777777" w:rsidR="00AD49AB" w:rsidRPr="0090278D" w:rsidRDefault="00AD49AB" w:rsidP="008E13F1">
      <w:pPr>
        <w:suppressAutoHyphens w:val="0"/>
        <w:autoSpaceDE w:val="0"/>
        <w:autoSpaceDN w:val="0"/>
        <w:adjustRightInd w:val="0"/>
        <w:spacing w:after="0" w:line="240" w:lineRule="auto"/>
        <w:ind w:leftChars="0" w:left="0" w:firstLineChars="0" w:firstLine="0"/>
        <w:jc w:val="both"/>
        <w:textDirection w:val="lrTb"/>
        <w:textAlignment w:val="auto"/>
        <w:outlineLvl w:val="9"/>
        <w:rPr>
          <w:lang w:val="es-ES_tradnl"/>
        </w:rPr>
      </w:pPr>
    </w:p>
    <w:p w14:paraId="3B1DAB02" w14:textId="77777777" w:rsidR="0090278D" w:rsidRPr="0090278D" w:rsidRDefault="0090278D">
      <w:pPr>
        <w:suppressAutoHyphens w:val="0"/>
        <w:autoSpaceDE w:val="0"/>
        <w:autoSpaceDN w:val="0"/>
        <w:adjustRightInd w:val="0"/>
        <w:spacing w:after="0" w:line="240" w:lineRule="auto"/>
        <w:ind w:leftChars="0" w:left="0" w:firstLineChars="0" w:firstLine="0"/>
        <w:jc w:val="both"/>
        <w:textDirection w:val="lrTb"/>
        <w:textAlignment w:val="auto"/>
        <w:outlineLvl w:val="9"/>
        <w:rPr>
          <w:lang w:val="es-ES_tradnl"/>
        </w:rPr>
      </w:pPr>
    </w:p>
    <w:sectPr w:rsidR="0090278D" w:rsidRPr="0090278D" w:rsidSect="00653333">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7451A" w14:textId="77777777" w:rsidR="00EB5E94" w:rsidRDefault="00EB5E94">
      <w:pPr>
        <w:spacing w:after="0" w:line="240" w:lineRule="auto"/>
        <w:ind w:left="0" w:hanging="2"/>
      </w:pPr>
      <w:r>
        <w:separator/>
      </w:r>
    </w:p>
  </w:endnote>
  <w:endnote w:type="continuationSeparator" w:id="0">
    <w:p w14:paraId="5074F90C" w14:textId="77777777" w:rsidR="00EB5E94" w:rsidRDefault="00EB5E9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C40486" w:rsidRDefault="00AB5049">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00653333"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sidR="00653333">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63EDF18F"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C40486" w:rsidRDefault="00AB5049">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C40486" w:rsidRDefault="00C4048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11545" w14:textId="78CE3C2A" w:rsidR="002C6812" w:rsidRDefault="002C6812" w:rsidP="002C6812">
    <w:pPr>
      <w:pStyle w:val="Piedepgina"/>
      <w:ind w:left="0" w:hanging="2"/>
      <w:rPr>
        <w:rFonts w:cs="Tahoma"/>
        <w:sz w:val="18"/>
        <w:szCs w:val="18"/>
        <w:lang w:val="es-MX"/>
      </w:rPr>
    </w:pPr>
  </w:p>
  <w:p w14:paraId="3959F56C" w14:textId="77777777" w:rsidR="002C6812" w:rsidRDefault="002C6812" w:rsidP="002C6812">
    <w:pPr>
      <w:pStyle w:val="Piedepgina"/>
      <w:ind w:left="0" w:hanging="2"/>
      <w:rPr>
        <w:rFonts w:cs="Tahoma"/>
        <w:sz w:val="18"/>
        <w:szCs w:val="18"/>
        <w:lang w:val="es-MX"/>
      </w:rPr>
    </w:pPr>
  </w:p>
  <w:p w14:paraId="4B2905BA" w14:textId="77777777" w:rsidR="002C6812" w:rsidRDefault="002C6812" w:rsidP="002C6812">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7FCD9412" w14:textId="77777777" w:rsidR="002C6812" w:rsidRPr="00B00CBC" w:rsidRDefault="002C6812" w:rsidP="002C6812">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1D00758" w14:textId="77777777" w:rsidR="00653333" w:rsidRPr="00653333" w:rsidRDefault="00653333" w:rsidP="00653333">
    <w:pPr>
      <w:suppressAutoHyphens w:val="0"/>
      <w:spacing w:after="160" w:line="259" w:lineRule="auto"/>
      <w:ind w:leftChars="0" w:left="0" w:firstLineChars="0" w:firstLine="0"/>
      <w:textDirection w:val="lrTb"/>
      <w:textAlignment w:val="auto"/>
      <w:outlineLvl w:val="9"/>
      <w:rPr>
        <w:rFonts w:cs="Times New Roman"/>
        <w:position w:val="0"/>
      </w:rPr>
    </w:pPr>
  </w:p>
  <w:p w14:paraId="54B6A1C5" w14:textId="77777777" w:rsidR="00653333" w:rsidRPr="00653333" w:rsidRDefault="00653333"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6051B" w14:textId="5EBABACC" w:rsidR="002C6812" w:rsidRDefault="002C6812" w:rsidP="002C6812">
    <w:pPr>
      <w:pStyle w:val="Piedepgina"/>
      <w:ind w:left="0" w:hanging="2"/>
      <w:rPr>
        <w:rFonts w:cs="Tahoma"/>
        <w:sz w:val="18"/>
        <w:szCs w:val="18"/>
        <w:lang w:val="es-MX"/>
      </w:rPr>
    </w:pPr>
  </w:p>
  <w:p w14:paraId="6D6E9D78" w14:textId="77777777" w:rsidR="002C6812" w:rsidRDefault="002C6812" w:rsidP="002C6812">
    <w:pPr>
      <w:pStyle w:val="Piedepgina"/>
      <w:ind w:left="0" w:hanging="2"/>
      <w:rPr>
        <w:rFonts w:cs="Tahoma"/>
        <w:sz w:val="18"/>
        <w:szCs w:val="18"/>
        <w:lang w:val="es-MX"/>
      </w:rPr>
    </w:pPr>
  </w:p>
  <w:p w14:paraId="479BFB6F" w14:textId="77777777" w:rsidR="002C6812" w:rsidRDefault="002C6812" w:rsidP="002C6812">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46099F06" w14:textId="77777777" w:rsidR="002C6812" w:rsidRPr="00B00CBC" w:rsidRDefault="002C6812" w:rsidP="002C6812">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7A2690E1" w14:textId="77777777" w:rsidR="002C6812" w:rsidRPr="002E28B4" w:rsidRDefault="002C6812" w:rsidP="002C6812">
    <w:pPr>
      <w:pStyle w:val="Piedepgina"/>
      <w:ind w:left="0" w:hanging="2"/>
      <w:rPr>
        <w:lang w:val="es-MX"/>
      </w:rPr>
    </w:pPr>
  </w:p>
  <w:p w14:paraId="41B93B96" w14:textId="77777777" w:rsidR="00C40486" w:rsidRDefault="00C4048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F9BA6" w14:textId="77777777" w:rsidR="00EB5E94" w:rsidRDefault="00EB5E94">
      <w:pPr>
        <w:spacing w:after="0" w:line="240" w:lineRule="auto"/>
        <w:ind w:left="0" w:hanging="2"/>
      </w:pPr>
      <w:r>
        <w:separator/>
      </w:r>
    </w:p>
  </w:footnote>
  <w:footnote w:type="continuationSeparator" w:id="0">
    <w:p w14:paraId="373CE886" w14:textId="77777777" w:rsidR="00EB5E94" w:rsidRDefault="00EB5E94">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0F0BBF" w:rsidRDefault="000F0BBF"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495"/>
      <w:gridCol w:w="2703"/>
      <w:gridCol w:w="1509"/>
    </w:tblGrid>
    <w:tr w:rsidR="002C6812" w:rsidRPr="009D26AB" w14:paraId="0107B488" w14:textId="77777777" w:rsidTr="006469A7">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845C558" w14:textId="77777777" w:rsidR="002C6812" w:rsidRDefault="002C6812" w:rsidP="002C6812">
          <w:pPr>
            <w:pStyle w:val="Encabezado"/>
            <w:tabs>
              <w:tab w:val="center" w:pos="-5698"/>
            </w:tabs>
            <w:spacing w:line="276" w:lineRule="auto"/>
            <w:ind w:left="0" w:hanging="2"/>
            <w:rPr>
              <w:rFonts w:ascii="Tahoma" w:hAnsi="Tahoma" w:cs="Tahoma"/>
            </w:rPr>
          </w:pPr>
          <w:r>
            <w:rPr>
              <w:noProof/>
              <w:lang w:eastAsia="es-CO"/>
            </w:rPr>
            <w:drawing>
              <wp:inline distT="0" distB="0" distL="0" distR="0" wp14:anchorId="6E15F11C" wp14:editId="5ACFAE10">
                <wp:extent cx="1258570" cy="885825"/>
                <wp:effectExtent l="0" t="0" r="0" b="9525"/>
                <wp:docPr id="2" name="Imagen 2"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EF8A8F9" w14:textId="77777777" w:rsidR="006469A7" w:rsidRPr="001A2097" w:rsidRDefault="006469A7" w:rsidP="006469A7">
          <w:pPr>
            <w:pStyle w:val="Encabezado"/>
            <w:spacing w:line="276" w:lineRule="auto"/>
            <w:ind w:left="0" w:hanging="2"/>
            <w:rPr>
              <w:rFonts w:ascii="Tahoma" w:hAnsi="Tahoma" w:cs="Tahoma"/>
              <w:b/>
              <w:bCs/>
              <w:sz w:val="20"/>
            </w:rPr>
          </w:pPr>
          <w:r w:rsidRPr="001A2097">
            <w:rPr>
              <w:rFonts w:ascii="Tahoma" w:hAnsi="Tahoma" w:cs="Tahoma"/>
              <w:b/>
              <w:bCs/>
              <w:sz w:val="20"/>
            </w:rPr>
            <w:t>DIRECCION TECNICA DE CONTROL FISCAL Y MEDIO AMBIENTE</w:t>
          </w:r>
        </w:p>
        <w:p w14:paraId="0DFEBF90" w14:textId="747719B8" w:rsidR="002C6812" w:rsidRPr="00EC3375" w:rsidRDefault="006469A7" w:rsidP="006469A7">
          <w:pPr>
            <w:pStyle w:val="Encabezado"/>
            <w:spacing w:line="276" w:lineRule="auto"/>
            <w:ind w:left="0" w:hanging="2"/>
            <w:jc w:val="center"/>
            <w:rPr>
              <w:rFonts w:ascii="Tahoma" w:hAnsi="Tahoma" w:cs="Tahoma"/>
              <w:b/>
              <w:bCs/>
              <w:sz w:val="32"/>
              <w:szCs w:val="32"/>
            </w:rPr>
          </w:pPr>
          <w:r w:rsidRPr="001A2097">
            <w:rPr>
              <w:rFonts w:ascii="Tahoma" w:hAnsi="Tahoma" w:cs="Tahoma"/>
              <w:b/>
              <w:bCs/>
              <w:sz w:val="20"/>
            </w:rPr>
            <w:t>PROCESO: CONTROL FISCAL-CF</w:t>
          </w:r>
          <w:r w:rsidR="002C6812">
            <w:rPr>
              <w:rFonts w:ascii="Tahoma" w:hAnsi="Tahoma" w:cs="Tahoma"/>
              <w:b/>
              <w:bCs/>
              <w:sz w:val="24"/>
              <w:szCs w:val="24"/>
            </w:rPr>
            <w:t xml:space="preserve"> </w:t>
          </w:r>
        </w:p>
      </w:tc>
    </w:tr>
    <w:tr w:rsidR="002C6812" w:rsidRPr="009D26AB" w14:paraId="3553E21B" w14:textId="77777777" w:rsidTr="006469A7">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A5883F" w14:textId="77777777" w:rsidR="002C6812" w:rsidRDefault="002C6812" w:rsidP="002C6812">
          <w:pPr>
            <w:ind w:left="0" w:hanging="2"/>
            <w:rPr>
              <w:rFonts w:ascii="Tahoma" w:hAnsi="Tahoma" w:cs="Tahoma"/>
            </w:rPr>
          </w:pPr>
        </w:p>
      </w:tc>
      <w:tc>
        <w:tcPr>
          <w:tcW w:w="2495"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C688D44" w14:textId="2DB24DCA" w:rsidR="002C6812" w:rsidRPr="00EC3375" w:rsidRDefault="006469A7" w:rsidP="002C6812">
          <w:pPr>
            <w:pStyle w:val="Encabezado"/>
            <w:spacing w:line="276" w:lineRule="auto"/>
            <w:ind w:left="0" w:hanging="2"/>
            <w:jc w:val="center"/>
            <w:rPr>
              <w:rFonts w:ascii="Tahoma" w:hAnsi="Tahoma" w:cs="Tahoma"/>
              <w:b/>
              <w:bCs/>
            </w:rPr>
          </w:pPr>
          <w:r w:rsidRPr="006469A7">
            <w:rPr>
              <w:rFonts w:ascii="Tahoma" w:hAnsi="Tahoma" w:cs="Tahoma"/>
              <w:b/>
              <w:bCs/>
              <w:sz w:val="20"/>
              <w:szCs w:val="20"/>
            </w:rPr>
            <w:t>CARTA DE COMPROMISO</w:t>
          </w:r>
        </w:p>
      </w:tc>
      <w:tc>
        <w:tcPr>
          <w:tcW w:w="2703" w:type="dxa"/>
          <w:tcBorders>
            <w:top w:val="single" w:sz="4" w:space="0" w:color="auto"/>
            <w:left w:val="single" w:sz="4" w:space="0" w:color="auto"/>
            <w:bottom w:val="single" w:sz="4" w:space="0" w:color="auto"/>
            <w:right w:val="single" w:sz="4" w:space="0" w:color="auto"/>
          </w:tcBorders>
          <w:vAlign w:val="center"/>
          <w:hideMark/>
        </w:tcPr>
        <w:p w14:paraId="42002768" w14:textId="0380FE2F" w:rsidR="002C6812" w:rsidRPr="00EC3375" w:rsidRDefault="006469A7" w:rsidP="006469A7">
          <w:pPr>
            <w:pStyle w:val="Encabezado"/>
            <w:spacing w:line="276" w:lineRule="auto"/>
            <w:ind w:left="0" w:hanging="2"/>
            <w:rPr>
              <w:rFonts w:ascii="Tahoma" w:hAnsi="Tahoma" w:cs="Tahoma"/>
            </w:rPr>
          </w:pPr>
          <w:r w:rsidRPr="006469A7">
            <w:rPr>
              <w:rFonts w:ascii="Tahoma" w:hAnsi="Tahoma" w:cs="Tahoma"/>
              <w:b/>
              <w:sz w:val="20"/>
              <w:szCs w:val="20"/>
            </w:rPr>
            <w:t>CODIGO:</w:t>
          </w:r>
          <w:r w:rsidRPr="006469A7">
            <w:rPr>
              <w:rFonts w:ascii="Tahoma" w:hAnsi="Tahoma" w:cs="Tahoma"/>
              <w:b/>
            </w:rPr>
            <w:t xml:space="preserve"> </w:t>
          </w:r>
          <w:r w:rsidRPr="006469A7">
            <w:rPr>
              <w:rFonts w:ascii="Tahoma" w:hAnsi="Tahoma" w:cs="Tahoma"/>
              <w:b/>
              <w:sz w:val="20"/>
              <w:szCs w:val="20"/>
            </w:rPr>
            <w:t>F-43-PM-CF-02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AF49DBB" w14:textId="35A5358B" w:rsidR="002C6812" w:rsidRPr="00EC3375" w:rsidRDefault="006469A7" w:rsidP="002C6812">
          <w:pPr>
            <w:ind w:left="0" w:hanging="2"/>
            <w:jc w:val="center"/>
            <w:rPr>
              <w:rFonts w:ascii="Tahoma" w:hAnsi="Tahoma" w:cs="Tahoma"/>
            </w:rPr>
          </w:pPr>
          <w:r w:rsidRPr="006469A7">
            <w:rPr>
              <w:rFonts w:ascii="Tahoma" w:hAnsi="Tahoma" w:cs="Tahoma"/>
              <w:b/>
              <w:sz w:val="20"/>
              <w:szCs w:val="20"/>
            </w:rPr>
            <w:t>FECHA DE APROBACION:</w:t>
          </w:r>
          <w:r w:rsidRPr="006469A7">
            <w:rPr>
              <w:rFonts w:ascii="Tahoma" w:hAnsi="Tahoma" w:cs="Tahoma"/>
              <w:sz w:val="20"/>
              <w:szCs w:val="20"/>
            </w:rPr>
            <w:t xml:space="preserve"> </w:t>
          </w:r>
          <w:r>
            <w:rPr>
              <w:rFonts w:ascii="Tahoma" w:hAnsi="Tahoma" w:cs="Tahoma"/>
              <w:sz w:val="20"/>
              <w:szCs w:val="20"/>
            </w:rPr>
            <w:t xml:space="preserve">  </w:t>
          </w:r>
          <w:r>
            <w:rPr>
              <w:rFonts w:ascii="Tahoma" w:hAnsi="Tahoma" w:cs="Tahoma"/>
              <w:b/>
              <w:sz w:val="20"/>
              <w:szCs w:val="20"/>
            </w:rPr>
            <w:t>06</w:t>
          </w:r>
          <w:r w:rsidRPr="006469A7">
            <w:rPr>
              <w:rFonts w:ascii="Tahoma" w:hAnsi="Tahoma" w:cs="Tahoma"/>
              <w:b/>
              <w:sz w:val="20"/>
              <w:szCs w:val="20"/>
            </w:rPr>
            <w:t>-03-2023</w:t>
          </w:r>
        </w:p>
      </w:tc>
    </w:tr>
  </w:tbl>
  <w:p w14:paraId="7A171D02" w14:textId="73A6277C" w:rsidR="00842444" w:rsidRPr="0026374A" w:rsidRDefault="00842444" w:rsidP="000F0BBF">
    <w:pPr>
      <w:pStyle w:val="Encabezado"/>
      <w:ind w:left="0" w:hanging="2"/>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1787"/>
      <w:gridCol w:w="2693"/>
      <w:gridCol w:w="1984"/>
    </w:tblGrid>
    <w:tr w:rsidR="002C6812" w:rsidRPr="009D26AB" w14:paraId="705A8F43" w14:textId="77777777" w:rsidTr="006469A7">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8BAB86C" w14:textId="76723057" w:rsidR="002C6812" w:rsidRDefault="002C6812" w:rsidP="002C6812">
          <w:pPr>
            <w:pStyle w:val="Encabezado"/>
            <w:tabs>
              <w:tab w:val="center" w:pos="-5698"/>
            </w:tabs>
            <w:spacing w:line="276" w:lineRule="auto"/>
            <w:ind w:left="0" w:hanging="2"/>
            <w:rPr>
              <w:rFonts w:ascii="Tahoma" w:hAnsi="Tahoma" w:cs="Tahoma"/>
            </w:rPr>
          </w:pPr>
          <w:r>
            <w:rPr>
              <w:noProof/>
              <w:lang w:eastAsia="es-CO"/>
            </w:rPr>
            <w:drawing>
              <wp:inline distT="0" distB="0" distL="0" distR="0" wp14:anchorId="15B56581" wp14:editId="6B03CEEB">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464"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6B860F9" w14:textId="77777777" w:rsidR="006469A7" w:rsidRPr="001A2097" w:rsidRDefault="006469A7" w:rsidP="006469A7">
          <w:pPr>
            <w:pStyle w:val="Encabezado"/>
            <w:spacing w:line="276" w:lineRule="auto"/>
            <w:ind w:left="0" w:hanging="2"/>
            <w:rPr>
              <w:rFonts w:ascii="Tahoma" w:hAnsi="Tahoma" w:cs="Tahoma"/>
              <w:b/>
              <w:bCs/>
              <w:sz w:val="20"/>
            </w:rPr>
          </w:pPr>
          <w:r w:rsidRPr="001A2097">
            <w:rPr>
              <w:rFonts w:ascii="Tahoma" w:hAnsi="Tahoma" w:cs="Tahoma"/>
              <w:b/>
              <w:bCs/>
              <w:sz w:val="20"/>
            </w:rPr>
            <w:t>DIRECCION TECNICA DE CONTROL FISCAL Y MEDIO AMBIENTE</w:t>
          </w:r>
        </w:p>
        <w:p w14:paraId="71449D7C" w14:textId="303600F8" w:rsidR="002C6812" w:rsidRPr="00EC3375" w:rsidRDefault="006469A7" w:rsidP="006469A7">
          <w:pPr>
            <w:pStyle w:val="Encabezado"/>
            <w:spacing w:line="276" w:lineRule="auto"/>
            <w:ind w:left="0" w:hanging="2"/>
            <w:jc w:val="center"/>
            <w:rPr>
              <w:rFonts w:ascii="Tahoma" w:hAnsi="Tahoma" w:cs="Tahoma"/>
              <w:b/>
              <w:bCs/>
              <w:sz w:val="32"/>
              <w:szCs w:val="32"/>
            </w:rPr>
          </w:pPr>
          <w:r w:rsidRPr="001A2097">
            <w:rPr>
              <w:rFonts w:ascii="Tahoma" w:hAnsi="Tahoma" w:cs="Tahoma"/>
              <w:b/>
              <w:bCs/>
              <w:sz w:val="20"/>
            </w:rPr>
            <w:t>PROCESO: CONTROL FISCAL-CF</w:t>
          </w:r>
        </w:p>
      </w:tc>
    </w:tr>
    <w:tr w:rsidR="006469A7" w:rsidRPr="009D26AB" w14:paraId="3700588A" w14:textId="77777777" w:rsidTr="006469A7">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36E8DC" w14:textId="77777777" w:rsidR="002C6812" w:rsidRDefault="002C6812" w:rsidP="002C6812">
          <w:pPr>
            <w:ind w:left="0" w:hanging="2"/>
            <w:rPr>
              <w:rFonts w:ascii="Tahoma" w:hAnsi="Tahoma" w:cs="Tahoma"/>
            </w:rPr>
          </w:pPr>
        </w:p>
      </w:tc>
      <w:tc>
        <w:tcPr>
          <w:tcW w:w="178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E9032F0" w14:textId="65290C65" w:rsidR="002C6812" w:rsidRPr="006469A7" w:rsidRDefault="006469A7" w:rsidP="002C6812">
          <w:pPr>
            <w:pStyle w:val="Encabezado"/>
            <w:spacing w:line="276" w:lineRule="auto"/>
            <w:ind w:left="0" w:hanging="2"/>
            <w:jc w:val="center"/>
            <w:rPr>
              <w:rFonts w:ascii="Tahoma" w:hAnsi="Tahoma" w:cs="Tahoma"/>
              <w:b/>
              <w:bCs/>
              <w:sz w:val="20"/>
              <w:szCs w:val="20"/>
            </w:rPr>
          </w:pPr>
          <w:r w:rsidRPr="006469A7">
            <w:rPr>
              <w:rFonts w:ascii="Tahoma" w:hAnsi="Tahoma" w:cs="Tahoma"/>
              <w:b/>
              <w:bCs/>
              <w:sz w:val="20"/>
              <w:szCs w:val="20"/>
            </w:rPr>
            <w:t>CARTA DE COMPROMISO</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CFEF410" w14:textId="0BF13876" w:rsidR="002C6812" w:rsidRPr="006469A7" w:rsidRDefault="006469A7" w:rsidP="006469A7">
          <w:pPr>
            <w:pStyle w:val="Encabezado"/>
            <w:spacing w:line="276" w:lineRule="auto"/>
            <w:ind w:left="0" w:hanging="2"/>
            <w:rPr>
              <w:rFonts w:ascii="Tahoma" w:hAnsi="Tahoma" w:cs="Tahoma"/>
              <w:b/>
            </w:rPr>
          </w:pPr>
          <w:r w:rsidRPr="006469A7">
            <w:rPr>
              <w:rFonts w:ascii="Tahoma" w:hAnsi="Tahoma" w:cs="Tahoma"/>
              <w:b/>
              <w:sz w:val="20"/>
              <w:szCs w:val="20"/>
            </w:rPr>
            <w:t>CODIGO</w:t>
          </w:r>
          <w:r w:rsidR="002C6812" w:rsidRPr="006469A7">
            <w:rPr>
              <w:rFonts w:ascii="Tahoma" w:hAnsi="Tahoma" w:cs="Tahoma"/>
              <w:b/>
              <w:sz w:val="20"/>
              <w:szCs w:val="20"/>
            </w:rPr>
            <w:t>:</w:t>
          </w:r>
          <w:r w:rsidR="002C6812" w:rsidRPr="006469A7">
            <w:rPr>
              <w:rFonts w:ascii="Tahoma" w:hAnsi="Tahoma" w:cs="Tahoma"/>
              <w:b/>
            </w:rPr>
            <w:t xml:space="preserve"> </w:t>
          </w:r>
          <w:r w:rsidR="00C26A0F" w:rsidRPr="006469A7">
            <w:rPr>
              <w:rFonts w:ascii="Tahoma" w:hAnsi="Tahoma" w:cs="Tahoma"/>
              <w:b/>
              <w:sz w:val="20"/>
              <w:szCs w:val="20"/>
            </w:rPr>
            <w:t>F-43</w:t>
          </w:r>
          <w:r w:rsidRPr="006469A7">
            <w:rPr>
              <w:rFonts w:ascii="Tahoma" w:hAnsi="Tahoma" w:cs="Tahoma"/>
              <w:b/>
              <w:sz w:val="20"/>
              <w:szCs w:val="20"/>
            </w:rPr>
            <w:t>-PM-CF-02</w:t>
          </w:r>
        </w:p>
      </w:tc>
      <w:tc>
        <w:tcPr>
          <w:tcW w:w="198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BE5B93D" w14:textId="1AFDC8A1" w:rsidR="002C6812" w:rsidRPr="006469A7" w:rsidRDefault="006469A7" w:rsidP="006469A7">
          <w:pPr>
            <w:spacing w:line="240" w:lineRule="auto"/>
            <w:ind w:left="0" w:hanging="2"/>
            <w:jc w:val="center"/>
            <w:rPr>
              <w:rFonts w:ascii="Tahoma" w:hAnsi="Tahoma" w:cs="Tahoma"/>
              <w:sz w:val="20"/>
              <w:szCs w:val="20"/>
            </w:rPr>
          </w:pPr>
          <w:r w:rsidRPr="006469A7">
            <w:rPr>
              <w:rFonts w:ascii="Tahoma" w:hAnsi="Tahoma" w:cs="Tahoma"/>
              <w:b/>
              <w:sz w:val="20"/>
              <w:szCs w:val="20"/>
            </w:rPr>
            <w:t>FECHA DE APROBACION</w:t>
          </w:r>
          <w:r w:rsidR="002C6812" w:rsidRPr="006469A7">
            <w:rPr>
              <w:rFonts w:ascii="Tahoma" w:hAnsi="Tahoma" w:cs="Tahoma"/>
              <w:b/>
              <w:sz w:val="20"/>
              <w:szCs w:val="20"/>
            </w:rPr>
            <w:t>:</w:t>
          </w:r>
          <w:r w:rsidR="00C26A0F" w:rsidRPr="006469A7">
            <w:rPr>
              <w:rFonts w:ascii="Tahoma" w:hAnsi="Tahoma" w:cs="Tahoma"/>
              <w:sz w:val="20"/>
              <w:szCs w:val="20"/>
            </w:rPr>
            <w:t xml:space="preserve"> </w:t>
          </w:r>
          <w:r>
            <w:rPr>
              <w:rFonts w:ascii="Tahoma" w:hAnsi="Tahoma" w:cs="Tahoma"/>
              <w:sz w:val="20"/>
              <w:szCs w:val="20"/>
            </w:rPr>
            <w:t xml:space="preserve">  </w:t>
          </w:r>
          <w:r>
            <w:rPr>
              <w:rFonts w:ascii="Tahoma" w:hAnsi="Tahoma" w:cs="Tahoma"/>
              <w:b/>
              <w:sz w:val="20"/>
              <w:szCs w:val="20"/>
            </w:rPr>
            <w:t>06</w:t>
          </w:r>
          <w:r w:rsidRPr="006469A7">
            <w:rPr>
              <w:rFonts w:ascii="Tahoma" w:hAnsi="Tahoma" w:cs="Tahoma"/>
              <w:b/>
              <w:sz w:val="20"/>
              <w:szCs w:val="20"/>
            </w:rPr>
            <w:t>-03-2023</w:t>
          </w:r>
        </w:p>
      </w:tc>
    </w:tr>
  </w:tbl>
  <w:p w14:paraId="260435B8" w14:textId="62B5DBFC" w:rsidR="00A169ED" w:rsidRDefault="00A169ED" w:rsidP="002C6812">
    <w:pPr>
      <w:pBdr>
        <w:top w:val="nil"/>
        <w:left w:val="nil"/>
        <w:bottom w:val="nil"/>
        <w:right w:val="nil"/>
        <w:between w:val="nil"/>
      </w:pBdr>
      <w:spacing w:after="0" w:line="240" w:lineRule="auto"/>
      <w:ind w:leftChars="0" w:left="0" w:firstLineChars="0" w:firstLine="0"/>
      <w:rPr>
        <w:noProof/>
      </w:rPr>
    </w:pPr>
  </w:p>
  <w:p w14:paraId="27508A3C" w14:textId="77777777" w:rsidR="008E13F1" w:rsidRPr="00BE01AC" w:rsidRDefault="008E13F1" w:rsidP="002C6812">
    <w:pPr>
      <w:suppressAutoHyphens w:val="0"/>
      <w:spacing w:after="0" w:line="240" w:lineRule="auto"/>
      <w:ind w:leftChars="0" w:left="0" w:firstLineChars="0" w:firstLine="0"/>
      <w:textDirection w:val="lrTb"/>
      <w:textAlignment w:val="auto"/>
      <w:outlineLvl w:val="9"/>
      <w:rPr>
        <w:rFonts w:asciiTheme="minorHAnsi" w:eastAsiaTheme="minorHAnsi" w:hAnsiTheme="minorHAnsi" w:cstheme="minorHAnsi"/>
        <w:b/>
        <w:position w:val="0"/>
        <w:sz w:val="24"/>
        <w:szCs w:val="24"/>
      </w:rPr>
    </w:pPr>
  </w:p>
  <w:tbl>
    <w:tblPr>
      <w:tblW w:w="7408" w:type="dxa"/>
      <w:jc w:val="right"/>
      <w:tblCellMar>
        <w:left w:w="70" w:type="dxa"/>
        <w:right w:w="70" w:type="dxa"/>
      </w:tblCellMar>
      <w:tblLook w:val="04A0" w:firstRow="1" w:lastRow="0" w:firstColumn="1" w:lastColumn="0" w:noHBand="0" w:noVBand="1"/>
    </w:tblPr>
    <w:tblGrid>
      <w:gridCol w:w="6096"/>
      <w:gridCol w:w="1312"/>
    </w:tblGrid>
    <w:tr w:rsidR="008E13F1" w:rsidRPr="008E13F1" w14:paraId="6DD11A70" w14:textId="77777777" w:rsidTr="00FF743B">
      <w:trPr>
        <w:trHeight w:val="315"/>
        <w:jc w:val="right"/>
      </w:trPr>
      <w:tc>
        <w:tcPr>
          <w:tcW w:w="6096" w:type="dxa"/>
          <w:tcBorders>
            <w:top w:val="nil"/>
            <w:left w:val="nil"/>
            <w:bottom w:val="nil"/>
            <w:right w:val="nil"/>
          </w:tcBorders>
          <w:shd w:val="clear" w:color="auto" w:fill="auto"/>
          <w:noWrap/>
          <w:vAlign w:val="center"/>
          <w:hideMark/>
        </w:tcPr>
        <w:p w14:paraId="57D3E81A" w14:textId="77777777" w:rsidR="008E13F1" w:rsidRPr="008E13F1" w:rsidRDefault="008E13F1" w:rsidP="008E13F1">
          <w:pPr>
            <w:suppressAutoHyphens w:val="0"/>
            <w:spacing w:after="0" w:line="240" w:lineRule="auto"/>
            <w:ind w:leftChars="0" w:left="0" w:firstLineChars="0" w:firstLine="0"/>
            <w:jc w:val="right"/>
            <w:textDirection w:val="lrTb"/>
            <w:textAlignment w:val="auto"/>
            <w:outlineLvl w:val="9"/>
            <w:rPr>
              <w:rFonts w:ascii="Arial" w:eastAsia="Times New Roman" w:hAnsi="Arial" w:cs="Arial"/>
              <w:b/>
              <w:bCs/>
              <w:color w:val="000000"/>
              <w:position w:val="0"/>
              <w:sz w:val="20"/>
              <w:szCs w:val="20"/>
              <w:lang w:eastAsia="es-CO"/>
            </w:rPr>
          </w:pPr>
          <w:r w:rsidRPr="008E13F1">
            <w:rPr>
              <w:rFonts w:ascii="Arial" w:eastAsia="Times New Roman" w:hAnsi="Arial" w:cs="Arial"/>
              <w:b/>
              <w:bCs/>
              <w:color w:val="000000"/>
              <w:position w:val="0"/>
              <w:sz w:val="20"/>
              <w:szCs w:val="20"/>
              <w:lang w:eastAsia="es-CO"/>
            </w:rPr>
            <w:t>Referenciación:</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C1225" w14:textId="77777777" w:rsidR="008E13F1" w:rsidRPr="008E13F1" w:rsidRDefault="008E13F1" w:rsidP="008E13F1">
          <w:pPr>
            <w:suppressAutoHyphens w:val="0"/>
            <w:spacing w:after="0" w:line="240" w:lineRule="auto"/>
            <w:ind w:leftChars="0" w:left="0" w:firstLineChars="0" w:firstLine="0"/>
            <w:textDirection w:val="lrTb"/>
            <w:textAlignment w:val="auto"/>
            <w:outlineLvl w:val="9"/>
            <w:rPr>
              <w:rFonts w:eastAsia="Times New Roman"/>
              <w:color w:val="000000"/>
              <w:position w:val="0"/>
              <w:sz w:val="20"/>
              <w:szCs w:val="20"/>
              <w:lang w:eastAsia="es-CO"/>
            </w:rPr>
          </w:pPr>
          <w:r w:rsidRPr="008E13F1">
            <w:rPr>
              <w:rFonts w:eastAsia="Times New Roman"/>
              <w:color w:val="000000"/>
              <w:position w:val="0"/>
              <w:sz w:val="20"/>
              <w:szCs w:val="20"/>
              <w:lang w:eastAsia="es-CO"/>
            </w:rPr>
            <w:t> </w:t>
          </w:r>
        </w:p>
      </w:tc>
    </w:tr>
  </w:tbl>
  <w:p w14:paraId="235A5F46" w14:textId="20F6BDC6" w:rsidR="00653333" w:rsidRDefault="00653333"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3348"/>
    <w:multiLevelType w:val="hybridMultilevel"/>
    <w:tmpl w:val="3A6A579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81A07C5"/>
    <w:multiLevelType w:val="multilevel"/>
    <w:tmpl w:val="F950F7AA"/>
    <w:lvl w:ilvl="0">
      <w:start w:val="1"/>
      <w:numFmt w:val="decimal"/>
      <w:lvlText w:val="%1"/>
      <w:lvlJc w:val="left"/>
      <w:pPr>
        <w:ind w:left="3" w:hanging="360"/>
      </w:pPr>
      <w:rPr>
        <w:rFonts w:hint="default"/>
      </w:rPr>
    </w:lvl>
    <w:lvl w:ilvl="1">
      <w:start w:val="4"/>
      <w:numFmt w:val="decimal"/>
      <w:lvlText w:val="%1.%2"/>
      <w:lvlJc w:val="left"/>
      <w:pPr>
        <w:ind w:left="3" w:hanging="360"/>
      </w:pPr>
      <w:rPr>
        <w:rFonts w:hint="default"/>
        <w:b/>
      </w:rPr>
    </w:lvl>
    <w:lvl w:ilvl="2">
      <w:start w:val="1"/>
      <w:numFmt w:val="decimal"/>
      <w:lvlText w:val="%1.%2.%3"/>
      <w:lvlJc w:val="left"/>
      <w:pPr>
        <w:ind w:left="363" w:hanging="720"/>
      </w:pPr>
      <w:rPr>
        <w:rFonts w:hint="default"/>
      </w:rPr>
    </w:lvl>
    <w:lvl w:ilvl="3">
      <w:start w:val="1"/>
      <w:numFmt w:val="decimal"/>
      <w:lvlText w:val="%1.%2.%3.%4"/>
      <w:lvlJc w:val="left"/>
      <w:pPr>
        <w:ind w:left="723" w:hanging="1080"/>
      </w:pPr>
      <w:rPr>
        <w:rFonts w:hint="default"/>
      </w:rPr>
    </w:lvl>
    <w:lvl w:ilvl="4">
      <w:start w:val="1"/>
      <w:numFmt w:val="decimal"/>
      <w:lvlText w:val="%1.%2.%3.%4.%5"/>
      <w:lvlJc w:val="left"/>
      <w:pPr>
        <w:ind w:left="723" w:hanging="1080"/>
      </w:pPr>
      <w:rPr>
        <w:rFonts w:hint="default"/>
      </w:rPr>
    </w:lvl>
    <w:lvl w:ilvl="5">
      <w:start w:val="1"/>
      <w:numFmt w:val="decimal"/>
      <w:lvlText w:val="%1.%2.%3.%4.%5.%6"/>
      <w:lvlJc w:val="left"/>
      <w:pPr>
        <w:ind w:left="1083" w:hanging="1440"/>
      </w:pPr>
      <w:rPr>
        <w:rFonts w:hint="default"/>
      </w:rPr>
    </w:lvl>
    <w:lvl w:ilvl="6">
      <w:start w:val="1"/>
      <w:numFmt w:val="decimal"/>
      <w:lvlText w:val="%1.%2.%3.%4.%5.%6.%7"/>
      <w:lvlJc w:val="left"/>
      <w:pPr>
        <w:ind w:left="1083" w:hanging="1440"/>
      </w:pPr>
      <w:rPr>
        <w:rFonts w:hint="default"/>
      </w:rPr>
    </w:lvl>
    <w:lvl w:ilvl="7">
      <w:start w:val="1"/>
      <w:numFmt w:val="decimal"/>
      <w:lvlText w:val="%1.%2.%3.%4.%5.%6.%7.%8"/>
      <w:lvlJc w:val="left"/>
      <w:pPr>
        <w:ind w:left="1443" w:hanging="1800"/>
      </w:pPr>
      <w:rPr>
        <w:rFonts w:hint="default"/>
      </w:rPr>
    </w:lvl>
    <w:lvl w:ilvl="8">
      <w:start w:val="1"/>
      <w:numFmt w:val="decimal"/>
      <w:lvlText w:val="%1.%2.%3.%4.%5.%6.%7.%8.%9"/>
      <w:lvlJc w:val="left"/>
      <w:pPr>
        <w:ind w:left="1443" w:hanging="1800"/>
      </w:pPr>
      <w:rPr>
        <w:rFonts w:hint="default"/>
      </w:rPr>
    </w:lvl>
  </w:abstractNum>
  <w:abstractNum w:abstractNumId="2" w15:restartNumberingAfterBreak="0">
    <w:nsid w:val="09E67168"/>
    <w:multiLevelType w:val="multilevel"/>
    <w:tmpl w:val="1534AE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BC40BC6"/>
    <w:multiLevelType w:val="hybridMultilevel"/>
    <w:tmpl w:val="CF32532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7D5C5B"/>
    <w:multiLevelType w:val="hybridMultilevel"/>
    <w:tmpl w:val="6D722A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133E635F"/>
    <w:multiLevelType w:val="hybridMultilevel"/>
    <w:tmpl w:val="1602A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622933"/>
    <w:multiLevelType w:val="hybridMultilevel"/>
    <w:tmpl w:val="8C8A1E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85C46E1"/>
    <w:multiLevelType w:val="hybridMultilevel"/>
    <w:tmpl w:val="F3AEE7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B4E38F1"/>
    <w:multiLevelType w:val="hybridMultilevel"/>
    <w:tmpl w:val="BF105820"/>
    <w:lvl w:ilvl="0" w:tplc="6354EAF2">
      <w:numFmt w:val="bullet"/>
      <w:lvlText w:val="-"/>
      <w:lvlJc w:val="left"/>
      <w:pPr>
        <w:ind w:left="720" w:hanging="360"/>
      </w:pPr>
      <w:rPr>
        <w:rFonts w:ascii="Calibri" w:eastAsiaTheme="minorHAnsi" w:hAnsi="Calibri" w:cs="Calibri" w:hint="default"/>
      </w:rPr>
    </w:lvl>
    <w:lvl w:ilvl="1" w:tplc="4FDABD54">
      <w:numFmt w:val="bullet"/>
      <w:lvlText w:val="•"/>
      <w:lvlJc w:val="left"/>
      <w:pPr>
        <w:ind w:left="1440" w:hanging="360"/>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6135A1C"/>
    <w:multiLevelType w:val="hybridMultilevel"/>
    <w:tmpl w:val="4CE66EC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6431CBE"/>
    <w:multiLevelType w:val="hybridMultilevel"/>
    <w:tmpl w:val="9730A8C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1" w15:restartNumberingAfterBreak="0">
    <w:nsid w:val="2EC46061"/>
    <w:multiLevelType w:val="hybridMultilevel"/>
    <w:tmpl w:val="6C289F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BBF524D"/>
    <w:multiLevelType w:val="hybridMultilevel"/>
    <w:tmpl w:val="269A41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C95114"/>
    <w:multiLevelType w:val="hybridMultilevel"/>
    <w:tmpl w:val="4C68A3F4"/>
    <w:lvl w:ilvl="0" w:tplc="0A56DD6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406E08E7"/>
    <w:multiLevelType w:val="hybridMultilevel"/>
    <w:tmpl w:val="5458432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33F0348"/>
    <w:multiLevelType w:val="hybridMultilevel"/>
    <w:tmpl w:val="12A242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47CB716F"/>
    <w:multiLevelType w:val="hybridMultilevel"/>
    <w:tmpl w:val="904C54FA"/>
    <w:lvl w:ilvl="0" w:tplc="4A8AEC44">
      <w:start w:val="1"/>
      <w:numFmt w:val="lowerRoman"/>
      <w:lvlText w:val="%1."/>
      <w:lvlJc w:val="right"/>
      <w:pPr>
        <w:ind w:left="1722" w:hanging="360"/>
      </w:pPr>
      <w:rPr>
        <w:b/>
      </w:rPr>
    </w:lvl>
    <w:lvl w:ilvl="1" w:tplc="1C0A0019" w:tentative="1">
      <w:start w:val="1"/>
      <w:numFmt w:val="lowerLetter"/>
      <w:lvlText w:val="%2."/>
      <w:lvlJc w:val="left"/>
      <w:pPr>
        <w:ind w:left="2442" w:hanging="360"/>
      </w:pPr>
    </w:lvl>
    <w:lvl w:ilvl="2" w:tplc="1C0A001B" w:tentative="1">
      <w:start w:val="1"/>
      <w:numFmt w:val="lowerRoman"/>
      <w:lvlText w:val="%3."/>
      <w:lvlJc w:val="right"/>
      <w:pPr>
        <w:ind w:left="3162" w:hanging="180"/>
      </w:pPr>
    </w:lvl>
    <w:lvl w:ilvl="3" w:tplc="1C0A000F" w:tentative="1">
      <w:start w:val="1"/>
      <w:numFmt w:val="decimal"/>
      <w:lvlText w:val="%4."/>
      <w:lvlJc w:val="left"/>
      <w:pPr>
        <w:ind w:left="3882" w:hanging="360"/>
      </w:pPr>
    </w:lvl>
    <w:lvl w:ilvl="4" w:tplc="1C0A0019" w:tentative="1">
      <w:start w:val="1"/>
      <w:numFmt w:val="lowerLetter"/>
      <w:lvlText w:val="%5."/>
      <w:lvlJc w:val="left"/>
      <w:pPr>
        <w:ind w:left="4602" w:hanging="360"/>
      </w:pPr>
    </w:lvl>
    <w:lvl w:ilvl="5" w:tplc="1C0A001B" w:tentative="1">
      <w:start w:val="1"/>
      <w:numFmt w:val="lowerRoman"/>
      <w:lvlText w:val="%6."/>
      <w:lvlJc w:val="right"/>
      <w:pPr>
        <w:ind w:left="5322" w:hanging="180"/>
      </w:pPr>
    </w:lvl>
    <w:lvl w:ilvl="6" w:tplc="1C0A000F" w:tentative="1">
      <w:start w:val="1"/>
      <w:numFmt w:val="decimal"/>
      <w:lvlText w:val="%7."/>
      <w:lvlJc w:val="left"/>
      <w:pPr>
        <w:ind w:left="6042" w:hanging="360"/>
      </w:pPr>
    </w:lvl>
    <w:lvl w:ilvl="7" w:tplc="1C0A0019" w:tentative="1">
      <w:start w:val="1"/>
      <w:numFmt w:val="lowerLetter"/>
      <w:lvlText w:val="%8."/>
      <w:lvlJc w:val="left"/>
      <w:pPr>
        <w:ind w:left="6762" w:hanging="360"/>
      </w:pPr>
    </w:lvl>
    <w:lvl w:ilvl="8" w:tplc="1C0A001B" w:tentative="1">
      <w:start w:val="1"/>
      <w:numFmt w:val="lowerRoman"/>
      <w:lvlText w:val="%9."/>
      <w:lvlJc w:val="right"/>
      <w:pPr>
        <w:ind w:left="7482" w:hanging="180"/>
      </w:pPr>
    </w:lvl>
  </w:abstractNum>
  <w:abstractNum w:abstractNumId="17" w15:restartNumberingAfterBreak="0">
    <w:nsid w:val="4A8514E8"/>
    <w:multiLevelType w:val="hybridMultilevel"/>
    <w:tmpl w:val="9794ACD4"/>
    <w:lvl w:ilvl="0" w:tplc="240A000D">
      <w:start w:val="1"/>
      <w:numFmt w:val="bullet"/>
      <w:lvlText w:val=""/>
      <w:lvlJc w:val="left"/>
      <w:pPr>
        <w:ind w:left="720" w:hanging="360"/>
      </w:pPr>
      <w:rPr>
        <w:rFonts w:ascii="Wingdings" w:hAnsi="Wingdings" w:hint="default"/>
      </w:rPr>
    </w:lvl>
    <w:lvl w:ilvl="1" w:tplc="4FDABD54">
      <w:numFmt w:val="bullet"/>
      <w:lvlText w:val="•"/>
      <w:lvlJc w:val="left"/>
      <w:pPr>
        <w:ind w:left="1440" w:hanging="360"/>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64C6006"/>
    <w:multiLevelType w:val="hybridMultilevel"/>
    <w:tmpl w:val="117C1C2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D8B5BC6"/>
    <w:multiLevelType w:val="hybridMultilevel"/>
    <w:tmpl w:val="3E3E601A"/>
    <w:lvl w:ilvl="0" w:tplc="3B2A026C">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4167880"/>
    <w:multiLevelType w:val="hybridMultilevel"/>
    <w:tmpl w:val="B8481D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52B7AD7"/>
    <w:multiLevelType w:val="hybridMultilevel"/>
    <w:tmpl w:val="CF00AD8C"/>
    <w:lvl w:ilvl="0" w:tplc="6354EAF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35722CE"/>
    <w:multiLevelType w:val="hybridMultilevel"/>
    <w:tmpl w:val="6D526E74"/>
    <w:lvl w:ilvl="0" w:tplc="C16E1116">
      <w:start w:val="1"/>
      <w:numFmt w:val="upperRoman"/>
      <w:lvlText w:val="%1."/>
      <w:lvlJc w:val="left"/>
      <w:pPr>
        <w:ind w:left="1080" w:hanging="720"/>
      </w:pPr>
      <w:rPr>
        <w:rFonts w:hint="default"/>
        <w:color w:val="FFFFFF" w:themeColor="background1"/>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3" w15:restartNumberingAfterBreak="0">
    <w:nsid w:val="75A62216"/>
    <w:multiLevelType w:val="hybridMultilevel"/>
    <w:tmpl w:val="7E340010"/>
    <w:lvl w:ilvl="0" w:tplc="240A0015">
      <w:start w:val="1"/>
      <w:numFmt w:val="upperLetter"/>
      <w:lvlText w:val="%1."/>
      <w:lvlJc w:val="left"/>
      <w:pPr>
        <w:ind w:left="717" w:hanging="360"/>
      </w:pPr>
      <w:rPr>
        <w:rFonts w:hint="default"/>
      </w:rPr>
    </w:lvl>
    <w:lvl w:ilvl="1" w:tplc="240A0019" w:tentative="1">
      <w:start w:val="1"/>
      <w:numFmt w:val="lowerLetter"/>
      <w:lvlText w:val="%2."/>
      <w:lvlJc w:val="left"/>
      <w:pPr>
        <w:ind w:left="237" w:hanging="360"/>
      </w:pPr>
    </w:lvl>
    <w:lvl w:ilvl="2" w:tplc="240A001B" w:tentative="1">
      <w:start w:val="1"/>
      <w:numFmt w:val="lowerRoman"/>
      <w:lvlText w:val="%3."/>
      <w:lvlJc w:val="right"/>
      <w:pPr>
        <w:ind w:left="957" w:hanging="180"/>
      </w:pPr>
    </w:lvl>
    <w:lvl w:ilvl="3" w:tplc="240A000F" w:tentative="1">
      <w:start w:val="1"/>
      <w:numFmt w:val="decimal"/>
      <w:lvlText w:val="%4."/>
      <w:lvlJc w:val="left"/>
      <w:pPr>
        <w:ind w:left="1677" w:hanging="360"/>
      </w:pPr>
    </w:lvl>
    <w:lvl w:ilvl="4" w:tplc="240A0019" w:tentative="1">
      <w:start w:val="1"/>
      <w:numFmt w:val="lowerLetter"/>
      <w:lvlText w:val="%5."/>
      <w:lvlJc w:val="left"/>
      <w:pPr>
        <w:ind w:left="2397" w:hanging="360"/>
      </w:pPr>
    </w:lvl>
    <w:lvl w:ilvl="5" w:tplc="240A001B" w:tentative="1">
      <w:start w:val="1"/>
      <w:numFmt w:val="lowerRoman"/>
      <w:lvlText w:val="%6."/>
      <w:lvlJc w:val="right"/>
      <w:pPr>
        <w:ind w:left="3117" w:hanging="180"/>
      </w:pPr>
    </w:lvl>
    <w:lvl w:ilvl="6" w:tplc="240A000F" w:tentative="1">
      <w:start w:val="1"/>
      <w:numFmt w:val="decimal"/>
      <w:lvlText w:val="%7."/>
      <w:lvlJc w:val="left"/>
      <w:pPr>
        <w:ind w:left="3837" w:hanging="360"/>
      </w:pPr>
    </w:lvl>
    <w:lvl w:ilvl="7" w:tplc="240A0019" w:tentative="1">
      <w:start w:val="1"/>
      <w:numFmt w:val="lowerLetter"/>
      <w:lvlText w:val="%8."/>
      <w:lvlJc w:val="left"/>
      <w:pPr>
        <w:ind w:left="4557" w:hanging="360"/>
      </w:pPr>
    </w:lvl>
    <w:lvl w:ilvl="8" w:tplc="240A001B" w:tentative="1">
      <w:start w:val="1"/>
      <w:numFmt w:val="lowerRoman"/>
      <w:lvlText w:val="%9."/>
      <w:lvlJc w:val="right"/>
      <w:pPr>
        <w:ind w:left="5277" w:hanging="180"/>
      </w:pPr>
    </w:lvl>
  </w:abstractNum>
  <w:abstractNum w:abstractNumId="24" w15:restartNumberingAfterBreak="0">
    <w:nsid w:val="75AF1704"/>
    <w:multiLevelType w:val="hybridMultilevel"/>
    <w:tmpl w:val="4BBCB9C6"/>
    <w:lvl w:ilvl="0" w:tplc="240A0001">
      <w:start w:val="1"/>
      <w:numFmt w:val="bullet"/>
      <w:lvlText w:val=""/>
      <w:lvlJc w:val="left"/>
      <w:pPr>
        <w:ind w:left="687" w:hanging="360"/>
      </w:pPr>
      <w:rPr>
        <w:rFonts w:ascii="Symbol" w:hAnsi="Symbol" w:hint="default"/>
      </w:rPr>
    </w:lvl>
    <w:lvl w:ilvl="1" w:tplc="240A0003" w:tentative="1">
      <w:start w:val="1"/>
      <w:numFmt w:val="bullet"/>
      <w:lvlText w:val="o"/>
      <w:lvlJc w:val="left"/>
      <w:pPr>
        <w:ind w:left="1407" w:hanging="360"/>
      </w:pPr>
      <w:rPr>
        <w:rFonts w:ascii="Courier New" w:hAnsi="Courier New" w:cs="Courier New" w:hint="default"/>
      </w:rPr>
    </w:lvl>
    <w:lvl w:ilvl="2" w:tplc="240A0005" w:tentative="1">
      <w:start w:val="1"/>
      <w:numFmt w:val="bullet"/>
      <w:lvlText w:val=""/>
      <w:lvlJc w:val="left"/>
      <w:pPr>
        <w:ind w:left="2127" w:hanging="360"/>
      </w:pPr>
      <w:rPr>
        <w:rFonts w:ascii="Wingdings" w:hAnsi="Wingdings" w:hint="default"/>
      </w:rPr>
    </w:lvl>
    <w:lvl w:ilvl="3" w:tplc="240A0001" w:tentative="1">
      <w:start w:val="1"/>
      <w:numFmt w:val="bullet"/>
      <w:lvlText w:val=""/>
      <w:lvlJc w:val="left"/>
      <w:pPr>
        <w:ind w:left="2847" w:hanging="360"/>
      </w:pPr>
      <w:rPr>
        <w:rFonts w:ascii="Symbol" w:hAnsi="Symbol" w:hint="default"/>
      </w:rPr>
    </w:lvl>
    <w:lvl w:ilvl="4" w:tplc="240A0003" w:tentative="1">
      <w:start w:val="1"/>
      <w:numFmt w:val="bullet"/>
      <w:lvlText w:val="o"/>
      <w:lvlJc w:val="left"/>
      <w:pPr>
        <w:ind w:left="3567" w:hanging="360"/>
      </w:pPr>
      <w:rPr>
        <w:rFonts w:ascii="Courier New" w:hAnsi="Courier New" w:cs="Courier New" w:hint="default"/>
      </w:rPr>
    </w:lvl>
    <w:lvl w:ilvl="5" w:tplc="240A0005" w:tentative="1">
      <w:start w:val="1"/>
      <w:numFmt w:val="bullet"/>
      <w:lvlText w:val=""/>
      <w:lvlJc w:val="left"/>
      <w:pPr>
        <w:ind w:left="4287" w:hanging="360"/>
      </w:pPr>
      <w:rPr>
        <w:rFonts w:ascii="Wingdings" w:hAnsi="Wingdings" w:hint="default"/>
      </w:rPr>
    </w:lvl>
    <w:lvl w:ilvl="6" w:tplc="240A0001" w:tentative="1">
      <w:start w:val="1"/>
      <w:numFmt w:val="bullet"/>
      <w:lvlText w:val=""/>
      <w:lvlJc w:val="left"/>
      <w:pPr>
        <w:ind w:left="5007" w:hanging="360"/>
      </w:pPr>
      <w:rPr>
        <w:rFonts w:ascii="Symbol" w:hAnsi="Symbol" w:hint="default"/>
      </w:rPr>
    </w:lvl>
    <w:lvl w:ilvl="7" w:tplc="240A0003" w:tentative="1">
      <w:start w:val="1"/>
      <w:numFmt w:val="bullet"/>
      <w:lvlText w:val="o"/>
      <w:lvlJc w:val="left"/>
      <w:pPr>
        <w:ind w:left="5727" w:hanging="360"/>
      </w:pPr>
      <w:rPr>
        <w:rFonts w:ascii="Courier New" w:hAnsi="Courier New" w:cs="Courier New" w:hint="default"/>
      </w:rPr>
    </w:lvl>
    <w:lvl w:ilvl="8" w:tplc="240A0005" w:tentative="1">
      <w:start w:val="1"/>
      <w:numFmt w:val="bullet"/>
      <w:lvlText w:val=""/>
      <w:lvlJc w:val="left"/>
      <w:pPr>
        <w:ind w:left="6447" w:hanging="360"/>
      </w:pPr>
      <w:rPr>
        <w:rFonts w:ascii="Wingdings" w:hAnsi="Wingdings" w:hint="default"/>
      </w:rPr>
    </w:lvl>
  </w:abstractNum>
  <w:abstractNum w:abstractNumId="25" w15:restartNumberingAfterBreak="0">
    <w:nsid w:val="76782A2C"/>
    <w:multiLevelType w:val="multilevel"/>
    <w:tmpl w:val="240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7387A3C"/>
    <w:multiLevelType w:val="hybridMultilevel"/>
    <w:tmpl w:val="51F226BC"/>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7" w15:restartNumberingAfterBreak="0">
    <w:nsid w:val="79266D68"/>
    <w:multiLevelType w:val="hybridMultilevel"/>
    <w:tmpl w:val="DBE8F230"/>
    <w:lvl w:ilvl="0" w:tplc="240A000D">
      <w:start w:val="1"/>
      <w:numFmt w:val="bullet"/>
      <w:lvlText w:val=""/>
      <w:lvlJc w:val="left"/>
      <w:pPr>
        <w:ind w:left="720" w:hanging="360"/>
      </w:pPr>
      <w:rPr>
        <w:rFonts w:ascii="Wingdings" w:hAnsi="Wingdings" w:hint="default"/>
        <w:b/>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8" w15:restartNumberingAfterBreak="0">
    <w:nsid w:val="79A33B9F"/>
    <w:multiLevelType w:val="multilevel"/>
    <w:tmpl w:val="67B64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28"/>
  </w:num>
  <w:num w:numId="2">
    <w:abstractNumId w:val="2"/>
  </w:num>
  <w:num w:numId="3">
    <w:abstractNumId w:val="25"/>
  </w:num>
  <w:num w:numId="4">
    <w:abstractNumId w:val="18"/>
  </w:num>
  <w:num w:numId="5">
    <w:abstractNumId w:val="24"/>
  </w:num>
  <w:num w:numId="6">
    <w:abstractNumId w:val="5"/>
  </w:num>
  <w:num w:numId="7">
    <w:abstractNumId w:val="1"/>
  </w:num>
  <w:num w:numId="8">
    <w:abstractNumId w:val="6"/>
  </w:num>
  <w:num w:numId="9">
    <w:abstractNumId w:val="23"/>
  </w:num>
  <w:num w:numId="10">
    <w:abstractNumId w:val="13"/>
  </w:num>
  <w:num w:numId="11">
    <w:abstractNumId w:val="10"/>
  </w:num>
  <w:num w:numId="12">
    <w:abstractNumId w:val="4"/>
  </w:num>
  <w:num w:numId="13">
    <w:abstractNumId w:val="12"/>
  </w:num>
  <w:num w:numId="14">
    <w:abstractNumId w:val="26"/>
  </w:num>
  <w:num w:numId="15">
    <w:abstractNumId w:val="20"/>
  </w:num>
  <w:num w:numId="16">
    <w:abstractNumId w:val="16"/>
  </w:num>
  <w:num w:numId="17">
    <w:abstractNumId w:val="27"/>
  </w:num>
  <w:num w:numId="18">
    <w:abstractNumId w:val="22"/>
  </w:num>
  <w:num w:numId="19">
    <w:abstractNumId w:val="15"/>
  </w:num>
  <w:num w:numId="20">
    <w:abstractNumId w:val="7"/>
  </w:num>
  <w:num w:numId="21">
    <w:abstractNumId w:val="9"/>
  </w:num>
  <w:num w:numId="22">
    <w:abstractNumId w:val="11"/>
  </w:num>
  <w:num w:numId="23">
    <w:abstractNumId w:val="14"/>
  </w:num>
  <w:num w:numId="24">
    <w:abstractNumId w:val="19"/>
  </w:num>
  <w:num w:numId="25">
    <w:abstractNumId w:val="3"/>
  </w:num>
  <w:num w:numId="26">
    <w:abstractNumId w:val="8"/>
  </w:num>
  <w:num w:numId="27">
    <w:abstractNumId w:val="21"/>
  </w:num>
  <w:num w:numId="28">
    <w:abstractNumId w:val="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G3dpg3WR3PAF+ddPQst4W2PaBQILkgyW1ALnVHGOEltjNWi16xbBgT9viN+xwbv8XaTWPT/lQCYTtJMgqkY3Eg==" w:salt="fGCkwwSZR5tkf+3Ic3paP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486"/>
    <w:rsid w:val="00024641"/>
    <w:rsid w:val="000255F9"/>
    <w:rsid w:val="00030BBF"/>
    <w:rsid w:val="00061F74"/>
    <w:rsid w:val="00063FAB"/>
    <w:rsid w:val="000673AF"/>
    <w:rsid w:val="00072DBF"/>
    <w:rsid w:val="000B21AD"/>
    <w:rsid w:val="000C64D3"/>
    <w:rsid w:val="000F0BBF"/>
    <w:rsid w:val="000F5777"/>
    <w:rsid w:val="00103192"/>
    <w:rsid w:val="0013464F"/>
    <w:rsid w:val="00146491"/>
    <w:rsid w:val="00156D0A"/>
    <w:rsid w:val="001B50CC"/>
    <w:rsid w:val="002045D6"/>
    <w:rsid w:val="00216B88"/>
    <w:rsid w:val="00222110"/>
    <w:rsid w:val="0026374A"/>
    <w:rsid w:val="002C1FF9"/>
    <w:rsid w:val="002C6812"/>
    <w:rsid w:val="002E7368"/>
    <w:rsid w:val="003129F6"/>
    <w:rsid w:val="003319B5"/>
    <w:rsid w:val="00364399"/>
    <w:rsid w:val="003B5A02"/>
    <w:rsid w:val="003B6740"/>
    <w:rsid w:val="003C032A"/>
    <w:rsid w:val="003D027A"/>
    <w:rsid w:val="0040086A"/>
    <w:rsid w:val="00411B60"/>
    <w:rsid w:val="0041244C"/>
    <w:rsid w:val="004205C2"/>
    <w:rsid w:val="004542FC"/>
    <w:rsid w:val="00457219"/>
    <w:rsid w:val="00480FAB"/>
    <w:rsid w:val="004A17BE"/>
    <w:rsid w:val="004B0A58"/>
    <w:rsid w:val="004F55BD"/>
    <w:rsid w:val="0050667A"/>
    <w:rsid w:val="005102CB"/>
    <w:rsid w:val="00517F23"/>
    <w:rsid w:val="0054268E"/>
    <w:rsid w:val="00547B2D"/>
    <w:rsid w:val="00562C17"/>
    <w:rsid w:val="0057172C"/>
    <w:rsid w:val="00587BC1"/>
    <w:rsid w:val="00594137"/>
    <w:rsid w:val="00595C55"/>
    <w:rsid w:val="005A1FB9"/>
    <w:rsid w:val="005C3A32"/>
    <w:rsid w:val="005D727E"/>
    <w:rsid w:val="005E009F"/>
    <w:rsid w:val="005F6B74"/>
    <w:rsid w:val="00632A12"/>
    <w:rsid w:val="006469A7"/>
    <w:rsid w:val="00653333"/>
    <w:rsid w:val="006704EE"/>
    <w:rsid w:val="0068115A"/>
    <w:rsid w:val="00697BFC"/>
    <w:rsid w:val="006A1370"/>
    <w:rsid w:val="006A6AA3"/>
    <w:rsid w:val="006C777E"/>
    <w:rsid w:val="006E73A7"/>
    <w:rsid w:val="0073715C"/>
    <w:rsid w:val="0075705B"/>
    <w:rsid w:val="00785F92"/>
    <w:rsid w:val="00790B24"/>
    <w:rsid w:val="00791431"/>
    <w:rsid w:val="00796BC8"/>
    <w:rsid w:val="007B47FC"/>
    <w:rsid w:val="007B5D9D"/>
    <w:rsid w:val="007C29DE"/>
    <w:rsid w:val="00842444"/>
    <w:rsid w:val="00886B05"/>
    <w:rsid w:val="00887D98"/>
    <w:rsid w:val="008A0A07"/>
    <w:rsid w:val="008C0EF3"/>
    <w:rsid w:val="008D61CC"/>
    <w:rsid w:val="008E13F1"/>
    <w:rsid w:val="008F58D7"/>
    <w:rsid w:val="0090278D"/>
    <w:rsid w:val="009066F8"/>
    <w:rsid w:val="0095230A"/>
    <w:rsid w:val="009A541F"/>
    <w:rsid w:val="00A02D5F"/>
    <w:rsid w:val="00A1309A"/>
    <w:rsid w:val="00A169ED"/>
    <w:rsid w:val="00A6089B"/>
    <w:rsid w:val="00A728E6"/>
    <w:rsid w:val="00A8476D"/>
    <w:rsid w:val="00A909E7"/>
    <w:rsid w:val="00A920C5"/>
    <w:rsid w:val="00AB5049"/>
    <w:rsid w:val="00AD2765"/>
    <w:rsid w:val="00AD49AB"/>
    <w:rsid w:val="00B24F93"/>
    <w:rsid w:val="00BA4C07"/>
    <w:rsid w:val="00BD5178"/>
    <w:rsid w:val="00BE01AC"/>
    <w:rsid w:val="00C02F73"/>
    <w:rsid w:val="00C26821"/>
    <w:rsid w:val="00C26A0F"/>
    <w:rsid w:val="00C40486"/>
    <w:rsid w:val="00C95F1A"/>
    <w:rsid w:val="00CA71D0"/>
    <w:rsid w:val="00CB01B7"/>
    <w:rsid w:val="00CB3E5C"/>
    <w:rsid w:val="00CC14DD"/>
    <w:rsid w:val="00CC2202"/>
    <w:rsid w:val="00CD121C"/>
    <w:rsid w:val="00CF26B7"/>
    <w:rsid w:val="00D126F0"/>
    <w:rsid w:val="00D403C4"/>
    <w:rsid w:val="00D436C8"/>
    <w:rsid w:val="00DB01E3"/>
    <w:rsid w:val="00DC2CF1"/>
    <w:rsid w:val="00DE3E0C"/>
    <w:rsid w:val="00E15999"/>
    <w:rsid w:val="00E4291A"/>
    <w:rsid w:val="00E52C89"/>
    <w:rsid w:val="00E55213"/>
    <w:rsid w:val="00E55D84"/>
    <w:rsid w:val="00EA4697"/>
    <w:rsid w:val="00EB5CB3"/>
    <w:rsid w:val="00EB5E94"/>
    <w:rsid w:val="00EC6E01"/>
    <w:rsid w:val="00ED408B"/>
    <w:rsid w:val="00EE0C28"/>
    <w:rsid w:val="00F352E3"/>
    <w:rsid w:val="00F87C3F"/>
    <w:rsid w:val="00FC115A"/>
    <w:rsid w:val="00FD6B8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2ED07730-6F8A-4F3F-8F0E-D23232E1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semiHidden/>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semiHidden/>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semiHidden/>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qFormat/>
    <w:pPr>
      <w:spacing w:after="0" w:line="240" w:lineRule="auto"/>
    </w:pPr>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rPr>
      <w:rFonts w:ascii="Arial" w:eastAsia="Arial" w:hAnsi="Arial" w:cs="Arial"/>
      <w:b/>
      <w:w w:val="100"/>
      <w:position w:val="-1"/>
      <w:sz w:val="48"/>
      <w:szCs w:val="48"/>
      <w:effect w:val="none"/>
      <w:vertAlign w:val="baseline"/>
      <w:cs w:val="0"/>
      <w:em w:val="none"/>
    </w:rPr>
  </w:style>
  <w:style w:type="character" w:customStyle="1" w:styleId="Ttulo2Car">
    <w:name w:val="Título 2 Car"/>
    <w:rPr>
      <w:rFonts w:ascii="Arial" w:eastAsia="Arial" w:hAnsi="Arial" w:cs="Arial"/>
      <w:b/>
      <w:w w:val="100"/>
      <w:position w:val="-1"/>
      <w:sz w:val="36"/>
      <w:szCs w:val="36"/>
      <w:effect w:val="none"/>
      <w:vertAlign w:val="baseline"/>
      <w:cs w:val="0"/>
      <w:em w:val="none"/>
    </w:rPr>
  </w:style>
  <w:style w:type="character" w:customStyle="1" w:styleId="Ttulo3Car">
    <w:name w:val="Título 3 Car"/>
    <w:rPr>
      <w:rFonts w:ascii="Arial" w:eastAsia="Arial" w:hAnsi="Arial" w:cs="Arial"/>
      <w:b/>
      <w:w w:val="100"/>
      <w:position w:val="-1"/>
      <w:sz w:val="28"/>
      <w:szCs w:val="28"/>
      <w:effect w:val="none"/>
      <w:vertAlign w:val="baseline"/>
      <w:cs w:val="0"/>
      <w:em w:val="none"/>
    </w:rPr>
  </w:style>
  <w:style w:type="character" w:customStyle="1" w:styleId="Ttulo4Car">
    <w:name w:val="Título 4 Car"/>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qFormat/>
    <w:rPr>
      <w:sz w:val="20"/>
      <w:szCs w:val="20"/>
    </w:rPr>
  </w:style>
  <w:style w:type="character" w:customStyle="1" w:styleId="TextonotapieCar">
    <w:name w:val="Texto nota pie Car"/>
    <w:rPr>
      <w:w w:val="100"/>
      <w:position w:val="-1"/>
      <w:effect w:val="none"/>
      <w:vertAlign w:val="baseline"/>
      <w:cs w:val="0"/>
      <w:em w:val="none"/>
      <w:lang w:eastAsia="en-US"/>
    </w:rPr>
  </w:style>
  <w:style w:type="character" w:styleId="Refdenotaalpie">
    <w:name w:val="footnote reference"/>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paragraph" w:styleId="Prrafodelista">
    <w:name w:val="List Paragraph"/>
    <w:basedOn w:val="Normal"/>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table" w:customStyle="1" w:styleId="Tablaconcuadrcula1">
    <w:name w:val="Tabla con cuadrícula1"/>
    <w:basedOn w:val="Tablanormal"/>
    <w:next w:val="Tablaconcuadrcula"/>
    <w:uiPriority w:val="39"/>
    <w:rsid w:val="007B5D9D"/>
    <w:rPr>
      <w:rFonts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uentedeprrafopredeter"/>
    <w:uiPriority w:val="99"/>
    <w:semiHidden/>
    <w:unhideWhenUsed/>
    <w:rsid w:val="00CD121C"/>
    <w:rPr>
      <w:color w:val="605E5C"/>
      <w:shd w:val="clear" w:color="auto" w:fill="E1DFDD"/>
    </w:rPr>
  </w:style>
  <w:style w:type="paragraph" w:styleId="Textoindependiente">
    <w:name w:val="Body Text"/>
    <w:basedOn w:val="Normal"/>
    <w:link w:val="TextoindependienteCar"/>
    <w:uiPriority w:val="99"/>
    <w:semiHidden/>
    <w:unhideWhenUsed/>
    <w:rsid w:val="008E13F1"/>
    <w:pPr>
      <w:spacing w:after="120"/>
    </w:pPr>
  </w:style>
  <w:style w:type="character" w:customStyle="1" w:styleId="TextoindependienteCar">
    <w:name w:val="Texto independiente Car"/>
    <w:basedOn w:val="Fuentedeprrafopredeter"/>
    <w:link w:val="Textoindependiente"/>
    <w:uiPriority w:val="99"/>
    <w:semiHidden/>
    <w:rsid w:val="008E13F1"/>
    <w:rPr>
      <w:positio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B0AF1-E2DC-4985-A43D-D9210DDC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883</Words>
  <Characters>4860</Characters>
  <Application>Microsoft Office Word</Application>
  <DocSecurity>8</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5732</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Mery Valencia Moreno</dc:creator>
  <cp:lastModifiedBy>Fernando</cp:lastModifiedBy>
  <cp:revision>2</cp:revision>
  <dcterms:created xsi:type="dcterms:W3CDTF">2023-07-13T19:19:00Z</dcterms:created>
  <dcterms:modified xsi:type="dcterms:W3CDTF">2023-07-13T19:19:00Z</dcterms:modified>
</cp:coreProperties>
</file>