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68B3E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AUTO INTERLOCUTORIO Nº____</w:t>
      </w:r>
      <w:r w:rsidR="00005156" w:rsidRPr="002B6BC1">
        <w:rPr>
          <w:rFonts w:ascii="Tahoma" w:hAnsi="Tahoma" w:cs="Tahoma"/>
          <w:b/>
          <w:sz w:val="22"/>
          <w:szCs w:val="22"/>
        </w:rPr>
        <w:t xml:space="preserve"> </w:t>
      </w:r>
      <w:r w:rsidRPr="002B6BC1">
        <w:rPr>
          <w:rFonts w:ascii="Tahoma" w:hAnsi="Tahoma" w:cs="Tahoma"/>
          <w:b/>
          <w:sz w:val="22"/>
          <w:szCs w:val="22"/>
        </w:rPr>
        <w:t>POR MEDIO DEL CUAL SE DECIDE</w:t>
      </w:r>
      <w:r w:rsidR="00EC4FF5" w:rsidRPr="002B6BC1">
        <w:rPr>
          <w:rFonts w:ascii="Tahoma" w:hAnsi="Tahoma" w:cs="Tahoma"/>
          <w:b/>
          <w:sz w:val="22"/>
          <w:szCs w:val="22"/>
        </w:rPr>
        <w:t xml:space="preserve"> O SE </w:t>
      </w:r>
      <w:r w:rsidR="00482487" w:rsidRPr="002B6BC1">
        <w:rPr>
          <w:rFonts w:ascii="Tahoma" w:hAnsi="Tahoma" w:cs="Tahoma"/>
          <w:b/>
          <w:sz w:val="22"/>
          <w:szCs w:val="22"/>
        </w:rPr>
        <w:t>DECRETA DE</w:t>
      </w:r>
      <w:r w:rsidR="00707E10" w:rsidRPr="00482487">
        <w:rPr>
          <w:rFonts w:ascii="Tahoma" w:hAnsi="Tahoma" w:cs="Tahoma"/>
          <w:b/>
          <w:sz w:val="22"/>
          <w:szCs w:val="22"/>
        </w:rPr>
        <w:t xml:space="preserve"> OFICIO</w:t>
      </w:r>
      <w:r w:rsidR="00EC4FF5" w:rsidRPr="002B6BC1">
        <w:rPr>
          <w:rFonts w:ascii="Tahoma" w:hAnsi="Tahoma" w:cs="Tahoma"/>
          <w:b/>
          <w:sz w:val="22"/>
          <w:szCs w:val="22"/>
        </w:rPr>
        <w:t xml:space="preserve"> </w:t>
      </w:r>
      <w:r w:rsidRPr="002B6BC1">
        <w:rPr>
          <w:rFonts w:ascii="Tahoma" w:hAnsi="Tahoma" w:cs="Tahoma"/>
          <w:b/>
          <w:sz w:val="22"/>
          <w:szCs w:val="22"/>
        </w:rPr>
        <w:t xml:space="preserve">LA NULIDAD DE UNA ACTUACIÓN </w:t>
      </w:r>
    </w:p>
    <w:p w14:paraId="09B89BF3" w14:textId="77777777" w:rsidR="00EC4FF5" w:rsidRPr="002B6BC1" w:rsidRDefault="00EC4FF5" w:rsidP="00767BD3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14:paraId="2191EFEC" w14:textId="6BF007A7" w:rsidR="009207E7" w:rsidRPr="00A63682" w:rsidRDefault="009207E7" w:rsidP="009207E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En la ciudad de ______________, a los ____________ () d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 xml:space="preserve">ías del mes de _____________ del año, ______________ (), los suscritos funcionarios de conocimiento y sustanciador de la Dirección Técnica de Responsabilidad Fiscal de la Contraloría Departamental del Tolima, procede a proferir Auto </w:t>
      </w:r>
      <w:r>
        <w:rPr>
          <w:rFonts w:ascii="Tahoma" w:hAnsi="Tahoma" w:cs="Tahoma"/>
          <w:sz w:val="22"/>
          <w:szCs w:val="22"/>
          <w:highlight w:val="white"/>
          <w:lang w:val="es-CO"/>
        </w:rPr>
        <w:t>Interlocutorio que decide nulidad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, dentro del Proceso de Responsabilidad Fiscal No ___, que se adelanta en __________(Entidad), basado en lo siguiente:</w:t>
      </w:r>
    </w:p>
    <w:p w14:paraId="76ADF524" w14:textId="77777777" w:rsidR="009207E7" w:rsidRDefault="009207E7" w:rsidP="009207E7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 </w:t>
      </w:r>
    </w:p>
    <w:p w14:paraId="0AA26011" w14:textId="77777777" w:rsidR="009207E7" w:rsidRPr="009207E7" w:rsidRDefault="009207E7" w:rsidP="009207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  <w:color w:val="000000"/>
          <w:sz w:val="22"/>
          <w:szCs w:val="22"/>
        </w:rPr>
      </w:pPr>
      <w:r w:rsidRPr="009207E7">
        <w:rPr>
          <w:rFonts w:ascii="Tahoma" w:hAnsi="Tahoma" w:cs="Tahoma"/>
          <w:b/>
          <w:color w:val="000000"/>
          <w:sz w:val="22"/>
          <w:szCs w:val="22"/>
        </w:rPr>
        <w:t>COMPETENCIA</w:t>
      </w:r>
    </w:p>
    <w:p w14:paraId="124C1491" w14:textId="77777777" w:rsidR="009207E7" w:rsidRPr="009207E7" w:rsidRDefault="009207E7" w:rsidP="009207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Batang" w:hAnsi="Tahoma" w:cs="Tahoma"/>
          <w:color w:val="000000"/>
          <w:sz w:val="22"/>
          <w:szCs w:val="22"/>
          <w:highlight w:val="white"/>
        </w:rPr>
      </w:pPr>
    </w:p>
    <w:p w14:paraId="0BBDAE7C" w14:textId="77777777" w:rsidR="009207E7" w:rsidRPr="009207E7" w:rsidRDefault="009207E7" w:rsidP="009207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Batang" w:hAnsi="Tahoma" w:cs="Tahoma"/>
          <w:color w:val="000000"/>
          <w:sz w:val="22"/>
          <w:szCs w:val="22"/>
        </w:rPr>
      </w:pPr>
      <w:r w:rsidRPr="009207E7">
        <w:rPr>
          <w:rFonts w:ascii="Tahoma" w:eastAsia="Batang" w:hAnsi="Tahoma" w:cs="Tahoma"/>
          <w:color w:val="000000"/>
          <w:sz w:val="22"/>
          <w:szCs w:val="22"/>
        </w:rPr>
        <w:t xml:space="preserve">Este Despacho es competente para adelantar el Proceso de Responsabilidad Fiscal, de conformidad con lo dispuesto en los Artículos 268 y siguientes, 271 de la Constitución Política de Colombia, Ley 610 de 2000, la Ordenanza No. 008 de 2001, el Auto de Asignación No. ______, para sustanciar el proceso de responsabilidad fiscal y demás normas concordantes. </w:t>
      </w:r>
    </w:p>
    <w:p w14:paraId="06DB7A2E" w14:textId="77777777" w:rsidR="009207E7" w:rsidRPr="007E6279" w:rsidRDefault="009207E7" w:rsidP="009207E7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14:paraId="2CEAF3DB" w14:textId="77777777" w:rsidR="009207E7" w:rsidRPr="00A63682" w:rsidRDefault="009207E7" w:rsidP="009207E7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63682">
        <w:rPr>
          <w:rFonts w:ascii="Tahoma" w:hAnsi="Tahoma" w:cs="Tahoma"/>
          <w:b/>
          <w:sz w:val="22"/>
          <w:szCs w:val="22"/>
          <w:lang w:val="es-MX"/>
        </w:rPr>
        <w:t>FUNDAMENTOS DE HECHO</w:t>
      </w:r>
      <w:r w:rsidRPr="00A63682">
        <w:rPr>
          <w:rFonts w:ascii="Tahoma" w:hAnsi="Tahoma" w:cs="Tahoma"/>
          <w:b/>
          <w:sz w:val="22"/>
          <w:szCs w:val="22"/>
          <w:highlight w:val="white"/>
          <w:lang w:val="es-CO"/>
        </w:rPr>
        <w:t> </w:t>
      </w:r>
    </w:p>
    <w:p w14:paraId="4C99D46D" w14:textId="77777777" w:rsidR="009207E7" w:rsidRPr="00E4538C" w:rsidRDefault="009207E7" w:rsidP="009207E7">
      <w:pPr>
        <w:shd w:val="clear" w:color="auto" w:fill="FFFFFF"/>
        <w:tabs>
          <w:tab w:val="left" w:pos="0"/>
          <w:tab w:val="left" w:pos="720"/>
        </w:tabs>
        <w:jc w:val="both"/>
        <w:rPr>
          <w:rFonts w:ascii="Tahoma" w:hAnsi="Tahoma" w:cs="Tahoma"/>
          <w:b/>
          <w:i/>
          <w:iCs/>
          <w:sz w:val="22"/>
          <w:szCs w:val="22"/>
          <w:lang w:val="es-CO"/>
        </w:rPr>
      </w:pPr>
    </w:p>
    <w:p w14:paraId="44773875" w14:textId="77777777" w:rsidR="009207E7" w:rsidRPr="00E4538C" w:rsidRDefault="009207E7" w:rsidP="009207E7">
      <w:pPr>
        <w:shd w:val="clear" w:color="auto" w:fill="FFFFFF"/>
        <w:tabs>
          <w:tab w:val="left" w:pos="0"/>
          <w:tab w:val="left" w:pos="72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Narración de los hechos que originaron el Proceso de Responsabilidad Fiscal.</w:t>
      </w:r>
    </w:p>
    <w:p w14:paraId="2CBDB8B2" w14:textId="77777777" w:rsidR="009207E7" w:rsidRDefault="009207E7" w:rsidP="009207E7">
      <w:pPr>
        <w:shd w:val="clear" w:color="auto" w:fill="FFFFFF"/>
        <w:tabs>
          <w:tab w:val="left" w:pos="0"/>
          <w:tab w:val="left" w:pos="720"/>
        </w:tabs>
        <w:ind w:left="6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 </w:t>
      </w:r>
    </w:p>
    <w:p w14:paraId="0563567D" w14:textId="77777777" w:rsidR="009207E7" w:rsidRDefault="009207E7" w:rsidP="009207E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B061B2">
        <w:rPr>
          <w:rFonts w:ascii="Tahoma" w:hAnsi="Tahoma" w:cs="Tahoma"/>
          <w:b/>
          <w:bCs/>
          <w:color w:val="000000"/>
          <w:sz w:val="22"/>
          <w:szCs w:val="22"/>
        </w:rPr>
        <w:t>IDENTIFICACIÓN DE LA ENTIDAD ESTATAL AFECTADA Y DE LOS PRESUNTOS RESPONSABLES FISCALES</w:t>
      </w:r>
    </w:p>
    <w:p w14:paraId="4EF9BA5F" w14:textId="77777777" w:rsidR="009207E7" w:rsidRPr="009207E7" w:rsidRDefault="009207E7" w:rsidP="009207E7">
      <w:pPr>
        <w:autoSpaceDE w:val="0"/>
        <w:autoSpaceDN w:val="0"/>
        <w:adjustRightInd w:val="0"/>
        <w:jc w:val="center"/>
        <w:rPr>
          <w:rFonts w:ascii="Tahoma" w:eastAsia="Calibri" w:hAnsi="Tahoma" w:cs="Tahoma"/>
          <w:color w:val="000000"/>
          <w:sz w:val="22"/>
          <w:szCs w:val="22"/>
          <w:lang w:eastAsia="en-US"/>
        </w:rPr>
      </w:pPr>
    </w:p>
    <w:p w14:paraId="5D6FBADB" w14:textId="77777777" w:rsidR="009207E7" w:rsidRPr="007E6279" w:rsidRDefault="009207E7" w:rsidP="009207E7">
      <w:pPr>
        <w:shd w:val="clear" w:color="auto" w:fill="FFFFFF"/>
        <w:tabs>
          <w:tab w:val="left" w:pos="0"/>
          <w:tab w:val="left" w:pos="720"/>
        </w:tabs>
        <w:ind w:left="60"/>
        <w:jc w:val="both"/>
        <w:rPr>
          <w:rFonts w:ascii="Tahoma" w:hAnsi="Tahoma" w:cs="Tahoma"/>
          <w:sz w:val="22"/>
          <w:szCs w:val="22"/>
        </w:rPr>
      </w:pPr>
    </w:p>
    <w:p w14:paraId="2260566D" w14:textId="77777777" w:rsidR="009207E7" w:rsidRPr="00A63682" w:rsidRDefault="009207E7" w:rsidP="009207E7">
      <w:pPr>
        <w:numPr>
          <w:ilvl w:val="0"/>
          <w:numId w:val="2"/>
        </w:numPr>
        <w:tabs>
          <w:tab w:val="left" w:pos="0"/>
        </w:tabs>
        <w:suppressAutoHyphens w:val="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lang w:val="es-MX"/>
        </w:rPr>
        <w:t xml:space="preserve">Identificación de la </w:t>
      </w:r>
      <w:r w:rsidRPr="0049727E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14:paraId="64E05888" w14:textId="77777777" w:rsidR="009207E7" w:rsidRPr="00A63682" w:rsidRDefault="009207E7" w:rsidP="009207E7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14:paraId="0DB13772" w14:textId="77777777" w:rsidR="009207E7" w:rsidRPr="00A63682" w:rsidRDefault="009207E7" w:rsidP="009207E7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Nit. ________________</w:t>
      </w:r>
    </w:p>
    <w:p w14:paraId="62A8C251" w14:textId="77777777" w:rsidR="009207E7" w:rsidRPr="00A63682" w:rsidRDefault="009207E7" w:rsidP="009207E7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14:paraId="7F337636" w14:textId="77777777" w:rsidR="009207E7" w:rsidRPr="00A63682" w:rsidRDefault="009207E7" w:rsidP="009207E7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744AFF2F" w14:textId="77777777" w:rsidR="009207E7" w:rsidRPr="00A63682" w:rsidRDefault="009207E7" w:rsidP="009207E7">
      <w:pPr>
        <w:numPr>
          <w:ilvl w:val="0"/>
          <w:numId w:val="2"/>
        </w:numPr>
        <w:tabs>
          <w:tab w:val="left" w:pos="0"/>
        </w:tabs>
        <w:suppressAutoHyphens w:val="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Identificación de los Presuntos Responsables Fiscales</w:t>
      </w:r>
    </w:p>
    <w:p w14:paraId="7C2C9ACB" w14:textId="77777777" w:rsidR="009207E7" w:rsidRPr="00A63682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Nombre __________________ (Presunto Responsable)</w:t>
      </w:r>
    </w:p>
    <w:p w14:paraId="563B4D2A" w14:textId="77777777" w:rsidR="009207E7" w:rsidRPr="00A63682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dula. _______________ _</w:t>
      </w:r>
    </w:p>
    <w:p w14:paraId="3C0C21FE" w14:textId="77777777" w:rsidR="009207E7" w:rsidRPr="00A63682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Cargo _____________________ para la época de los hechos, de _______________ (Entidad)</w:t>
      </w:r>
    </w:p>
    <w:p w14:paraId="3880F008" w14:textId="77777777" w:rsidR="009207E7" w:rsidRDefault="009207E7" w:rsidP="009207E7">
      <w:pPr>
        <w:tabs>
          <w:tab w:val="left" w:pos="0"/>
        </w:tabs>
        <w:rPr>
          <w:rFonts w:ascii="Tahoma" w:hAnsi="Tahoma" w:cs="Tahoma"/>
          <w:sz w:val="22"/>
          <w:szCs w:val="22"/>
          <w:lang w:val="es-CO"/>
        </w:rPr>
      </w:pPr>
    </w:p>
    <w:p w14:paraId="5D71C548" w14:textId="30E9A408" w:rsidR="009207E7" w:rsidRPr="009207E7" w:rsidRDefault="009207E7" w:rsidP="009207E7">
      <w:pPr>
        <w:numPr>
          <w:ilvl w:val="0"/>
          <w:numId w:val="2"/>
        </w:numPr>
        <w:tabs>
          <w:tab w:val="left" w:pos="0"/>
        </w:tabs>
        <w:suppressAutoHyphens w:val="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lang w:val="es-MX"/>
        </w:rPr>
        <w:t>Identificación de</w:t>
      </w:r>
      <w:r>
        <w:rPr>
          <w:rFonts w:ascii="Tahoma" w:hAnsi="Tahoma" w:cs="Tahoma"/>
          <w:sz w:val="22"/>
          <w:szCs w:val="22"/>
          <w:lang w:val="es-MX"/>
        </w:rPr>
        <w:t>l Tercero Civilmente Responsable</w:t>
      </w:r>
    </w:p>
    <w:p w14:paraId="70AA50B7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Compañía 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0E77C75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Nit. _____________________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B9E77A2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No. De póliza 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6960679A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Fecha de expedición 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32737269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Vigencia 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11F8FC77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Valor asegurado 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17FA1E4D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Clase de póliza 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6083EA7C" w14:textId="77777777" w:rsidR="009207E7" w:rsidRDefault="009207E7" w:rsidP="009207E7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3FC781E5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FUNDAMENTOS DE DERECHO </w:t>
      </w:r>
    </w:p>
    <w:p w14:paraId="63CF08C7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1890AB4A" w14:textId="77777777" w:rsidR="009207E7" w:rsidRPr="00400692" w:rsidRDefault="009207E7" w:rsidP="009207E7">
      <w:pPr>
        <w:pStyle w:val="Textoindependiente"/>
        <w:tabs>
          <w:tab w:val="left" w:pos="1134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Corresponde a la Contraloría Departamental del Tolima, establecer la responsabilidad que se derive de la gestión fiscal, imponer las sanciones pecuniarias que sean del caso, recaudar su monto y ejercer la jurisdicción coactiva sobre los alcances deducidos de la misma; la cual constituye una especie de responsabilidad patrimonial exigible a los servidores públicos o a quienes desempeñen funciones públicas que por acción u omisión y en forma dolosa o culposa causen un daño al patrimonio del Estado, al tenor de lo señalado en los artículos 6, 123, 124, 209, 267 inciso 3, 268 y 272 inciso 6 de la Constitución Política de Colombia, Ley 42 de 1993, Ley 610 de 2000, Ley 1474 de 2011, Ley 1564 de 2012 </w:t>
      </w:r>
      <w:r>
        <w:rPr>
          <w:rFonts w:ascii="Tahoma" w:hAnsi="Tahoma" w:cs="Tahoma"/>
          <w:color w:val="000000"/>
          <w:sz w:val="22"/>
          <w:szCs w:val="22"/>
        </w:rPr>
        <w:t xml:space="preserve">Ley 2080 de 2021 y Decreto Ley 403 de 2020 </w:t>
      </w:r>
      <w:r w:rsidRPr="00400692">
        <w:rPr>
          <w:rFonts w:ascii="Tahoma" w:hAnsi="Tahoma" w:cs="Tahoma"/>
          <w:color w:val="000000"/>
          <w:sz w:val="22"/>
          <w:szCs w:val="22"/>
        </w:rPr>
        <w:t>y demás normas concordantes.</w:t>
      </w:r>
    </w:p>
    <w:p w14:paraId="0107E611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2711C5C9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SUPERIORES</w:t>
      </w:r>
    </w:p>
    <w:p w14:paraId="6FDD7EEB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F5AECFB" w14:textId="77777777" w:rsidR="009207E7" w:rsidRPr="002970BF" w:rsidRDefault="009207E7" w:rsidP="009207E7">
      <w:pPr>
        <w:pStyle w:val="Textoindependiente"/>
        <w:tabs>
          <w:tab w:val="left" w:pos="1134"/>
          <w:tab w:val="left" w:pos="7513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2970BF">
        <w:rPr>
          <w:rFonts w:ascii="Tahoma" w:hAnsi="Tahoma" w:cs="Tahoma"/>
          <w:color w:val="000000"/>
          <w:sz w:val="22"/>
          <w:szCs w:val="22"/>
        </w:rPr>
        <w:t xml:space="preserve">Artículos 6, 123, 124, 209 y las facultades otorgadas en el Titulo X Capitulo 1 artículos 267 inciso 3, 268 numeral 5 y 272 inciso 6 de la Constitución Política de Colombia. </w:t>
      </w:r>
    </w:p>
    <w:p w14:paraId="7E420EC1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73CFD72" w14:textId="77777777" w:rsidR="009207E7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LEGALES</w:t>
      </w:r>
    </w:p>
    <w:p w14:paraId="09D3D7A8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1F050852" w14:textId="77777777" w:rsidR="009207E7" w:rsidRDefault="009207E7" w:rsidP="009207E7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Ley 610 de 2000 </w:t>
      </w:r>
    </w:p>
    <w:p w14:paraId="1F1D05C9" w14:textId="77777777" w:rsidR="009207E7" w:rsidRPr="00400692" w:rsidRDefault="009207E7" w:rsidP="009207E7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1474 de 2011</w:t>
      </w:r>
    </w:p>
    <w:p w14:paraId="3773BB40" w14:textId="77777777" w:rsidR="009207E7" w:rsidRDefault="009207E7" w:rsidP="009207E7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1437 de 2011 CPACA</w:t>
      </w:r>
    </w:p>
    <w:p w14:paraId="6DE347CF" w14:textId="77777777" w:rsidR="009207E7" w:rsidRPr="00400692" w:rsidRDefault="009207E7" w:rsidP="009207E7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1564 de 2012 Código General del Proceso</w:t>
      </w:r>
    </w:p>
    <w:p w14:paraId="4346CDEE" w14:textId="77777777" w:rsidR="009207E7" w:rsidRDefault="009207E7" w:rsidP="009207E7">
      <w:pPr>
        <w:pStyle w:val="Default"/>
        <w:numPr>
          <w:ilvl w:val="0"/>
          <w:numId w:val="3"/>
        </w:numPr>
        <w:tabs>
          <w:tab w:val="left" w:pos="1134"/>
        </w:tabs>
        <w:jc w:val="both"/>
        <w:rPr>
          <w:rFonts w:ascii="Tahoma" w:hAnsi="Tahoma" w:cs="Tahoma"/>
          <w:sz w:val="22"/>
          <w:szCs w:val="22"/>
          <w:lang w:val="es-ES_tradnl"/>
        </w:rPr>
      </w:pPr>
      <w:r w:rsidRPr="00400692">
        <w:rPr>
          <w:rFonts w:ascii="Tahoma" w:hAnsi="Tahoma" w:cs="Tahoma"/>
          <w:sz w:val="22"/>
          <w:szCs w:val="22"/>
          <w:lang w:val="es-ES_tradnl"/>
        </w:rPr>
        <w:t>Decreto-Ley 403 de 2020</w:t>
      </w:r>
    </w:p>
    <w:p w14:paraId="0E56F583" w14:textId="77777777" w:rsidR="009207E7" w:rsidRPr="0049727E" w:rsidRDefault="009207E7" w:rsidP="009207E7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39155218" w14:textId="77777777" w:rsidR="009207E7" w:rsidRPr="0049727E" w:rsidRDefault="009207E7" w:rsidP="009207E7">
      <w:pPr>
        <w:tabs>
          <w:tab w:val="left" w:pos="0"/>
        </w:tabs>
        <w:jc w:val="both"/>
        <w:rPr>
          <w:rFonts w:ascii="Tahoma" w:hAnsi="Tahoma" w:cs="Tahoma"/>
          <w:b/>
          <w:bCs/>
          <w:i/>
          <w:iCs/>
          <w:sz w:val="22"/>
          <w:szCs w:val="22"/>
          <w:lang w:val="es-CO"/>
        </w:rPr>
      </w:pPr>
      <w:r w:rsidRPr="0049727E">
        <w:rPr>
          <w:rFonts w:ascii="Tahoma" w:hAnsi="Tahoma" w:cs="Tahoma"/>
          <w:b/>
          <w:bCs/>
          <w:i/>
          <w:iCs/>
          <w:sz w:val="22"/>
          <w:szCs w:val="22"/>
          <w:lang w:val="es-CO"/>
        </w:rPr>
        <w:t xml:space="preserve">Hacer relación de las normas aplicables al caso puntual </w:t>
      </w:r>
    </w:p>
    <w:p w14:paraId="329E8ECF" w14:textId="77777777" w:rsidR="007C4ED4" w:rsidRPr="009207E7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07D95AAB" w14:textId="77777777" w:rsidR="004C155F" w:rsidRPr="002B6BC1" w:rsidRDefault="004C155F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877FFD4" w14:textId="77777777" w:rsidR="00031A37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MOTIVOS DE INCONFORMIDAD</w:t>
      </w:r>
      <w:r w:rsidR="00031A37" w:rsidRPr="002B6BC1">
        <w:rPr>
          <w:rFonts w:ascii="Tahoma" w:hAnsi="Tahoma" w:cs="Tahoma"/>
          <w:b/>
          <w:sz w:val="22"/>
          <w:szCs w:val="22"/>
        </w:rPr>
        <w:t xml:space="preserve"> </w:t>
      </w:r>
    </w:p>
    <w:p w14:paraId="6E9E3A36" w14:textId="77777777" w:rsidR="004C155F" w:rsidRPr="002B6BC1" w:rsidRDefault="004C155F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472C0D6C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>Se narran todos y cada uno de los motivos expuestos por quien solicita la nulidad.</w:t>
      </w:r>
    </w:p>
    <w:p w14:paraId="000BBFFB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5DD0A832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CONSIDERANDOS</w:t>
      </w:r>
    </w:p>
    <w:p w14:paraId="28D15FDB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035725EF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>Se debe proceder a pronunciarse en forma expresa sobre cada uno de los motivos de inconformidad del presunto responsable, compañía de seguros, o defensa, para lo cual se debe hacer alusión a las pruebas y el cotejo de las mismas obrantes en el expediente, igualmente se debe dar los argumentos de derecho, la doctrina y jurisprudencia sobre el cual se basa su decisión por cada motivo de inconformidad</w:t>
      </w:r>
      <w:r w:rsidR="00054C82" w:rsidRPr="002B6BC1">
        <w:rPr>
          <w:rFonts w:ascii="Tahoma" w:hAnsi="Tahoma" w:cs="Tahoma"/>
          <w:sz w:val="22"/>
          <w:szCs w:val="22"/>
        </w:rPr>
        <w:t>, _________</w:t>
      </w:r>
      <w:r w:rsidRPr="002B6BC1">
        <w:rPr>
          <w:rFonts w:ascii="Tahoma" w:hAnsi="Tahoma" w:cs="Tahoma"/>
          <w:sz w:val="22"/>
          <w:szCs w:val="22"/>
        </w:rPr>
        <w:t>.</w:t>
      </w:r>
    </w:p>
    <w:p w14:paraId="4156FF57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 xml:space="preserve"> </w:t>
      </w:r>
    </w:p>
    <w:p w14:paraId="418E8B51" w14:textId="77777777" w:rsidR="00882EC0" w:rsidRPr="002B6BC1" w:rsidRDefault="00882EC0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>Indicar la actuació</w:t>
      </w:r>
      <w:r w:rsidR="00C324B5" w:rsidRPr="002B6BC1">
        <w:rPr>
          <w:rFonts w:ascii="Tahoma" w:hAnsi="Tahoma" w:cs="Tahoma"/>
          <w:sz w:val="22"/>
          <w:szCs w:val="22"/>
        </w:rPr>
        <w:t>n sobre la que se va a decretar la nulidad, manifestando que esta debe ser subsanada.</w:t>
      </w:r>
    </w:p>
    <w:p w14:paraId="14836CAF" w14:textId="77777777" w:rsidR="00882EC0" w:rsidRPr="002B6BC1" w:rsidRDefault="00882EC0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10ED2947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lastRenderedPageBreak/>
        <w:t>En virtud a lo anteriormente expuesto la Dirección Técnica de Responsabilidad Fiscal,</w:t>
      </w:r>
    </w:p>
    <w:p w14:paraId="75554901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63DE9EC0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R E S U E L V E:</w:t>
      </w:r>
    </w:p>
    <w:p w14:paraId="6E7D2176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5179936B" w14:textId="5F7A5EC9" w:rsidR="007C4ED4" w:rsidRPr="002B6BC1" w:rsidRDefault="00767BD3" w:rsidP="00E027B1">
      <w:pPr>
        <w:pStyle w:val="Encabezado"/>
        <w:tabs>
          <w:tab w:val="clear" w:pos="4252"/>
          <w:tab w:val="clear" w:pos="8504"/>
          <w:tab w:val="left" w:pos="0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7C4ED4" w:rsidRPr="002B6BC1">
        <w:rPr>
          <w:rFonts w:ascii="Tahoma" w:hAnsi="Tahoma" w:cs="Tahoma"/>
          <w:b/>
          <w:sz w:val="22"/>
          <w:szCs w:val="22"/>
        </w:rPr>
        <w:t>CULO PRIMERO:</w:t>
      </w:r>
      <w:r w:rsidR="007C4ED4" w:rsidRPr="002B6BC1">
        <w:rPr>
          <w:rFonts w:ascii="Tahoma" w:hAnsi="Tahoma" w:cs="Tahoma"/>
          <w:sz w:val="22"/>
          <w:szCs w:val="22"/>
        </w:rPr>
        <w:t xml:space="preserve"> </w:t>
      </w:r>
      <w:r w:rsidR="004C155F" w:rsidRPr="002B6BC1">
        <w:rPr>
          <w:rFonts w:ascii="Tahoma" w:hAnsi="Tahoma" w:cs="Tahoma"/>
          <w:sz w:val="22"/>
          <w:szCs w:val="22"/>
        </w:rPr>
        <w:t xml:space="preserve">Decretar (cuando es de oficio) </w:t>
      </w:r>
      <w:r w:rsidR="00882EC0" w:rsidRPr="002B6BC1">
        <w:rPr>
          <w:rFonts w:ascii="Tahoma" w:hAnsi="Tahoma" w:cs="Tahoma"/>
          <w:sz w:val="22"/>
          <w:szCs w:val="22"/>
        </w:rPr>
        <w:t>n</w:t>
      </w:r>
      <w:r w:rsidR="007C4ED4" w:rsidRPr="002B6BC1">
        <w:rPr>
          <w:rFonts w:ascii="Tahoma" w:hAnsi="Tahoma" w:cs="Tahoma"/>
          <w:sz w:val="22"/>
          <w:szCs w:val="22"/>
        </w:rPr>
        <w:t xml:space="preserve">egar o aceptar la pretensión de nulidad, </w:t>
      </w:r>
      <w:r w:rsidR="00882EC0" w:rsidRPr="002B6BC1">
        <w:rPr>
          <w:rFonts w:ascii="Tahoma" w:hAnsi="Tahoma" w:cs="Tahoma"/>
          <w:sz w:val="22"/>
          <w:szCs w:val="22"/>
        </w:rPr>
        <w:t xml:space="preserve">a partir de </w:t>
      </w:r>
      <w:r w:rsidR="001647BF" w:rsidRPr="001647BF">
        <w:rPr>
          <w:rFonts w:ascii="Tahoma" w:hAnsi="Tahoma" w:cs="Tahoma"/>
          <w:i/>
          <w:iCs/>
          <w:sz w:val="22"/>
          <w:szCs w:val="22"/>
        </w:rPr>
        <w:t>(Indicar la actuación sobre la cual se va a decretar la nulidad</w:t>
      </w:r>
      <w:r w:rsidR="001647BF">
        <w:rPr>
          <w:rFonts w:ascii="Tahoma" w:hAnsi="Tahoma" w:cs="Tahoma"/>
          <w:sz w:val="22"/>
          <w:szCs w:val="22"/>
        </w:rPr>
        <w:t>)</w:t>
      </w:r>
      <w:r w:rsidR="00882EC0" w:rsidRPr="002B6BC1">
        <w:rPr>
          <w:rFonts w:ascii="Tahoma" w:hAnsi="Tahoma" w:cs="Tahoma"/>
          <w:sz w:val="22"/>
          <w:szCs w:val="22"/>
        </w:rPr>
        <w:t xml:space="preserve"> </w:t>
      </w:r>
      <w:r w:rsidR="00F877AE" w:rsidRPr="002B6BC1">
        <w:rPr>
          <w:rFonts w:ascii="Tahoma" w:hAnsi="Tahoma" w:cs="Tahoma"/>
          <w:sz w:val="22"/>
          <w:szCs w:val="22"/>
        </w:rPr>
        <w:t xml:space="preserve">inclusive este, </w:t>
      </w:r>
      <w:r w:rsidR="007C4ED4" w:rsidRPr="002B6BC1">
        <w:rPr>
          <w:rFonts w:ascii="Tahoma" w:hAnsi="Tahoma" w:cs="Tahoma"/>
          <w:sz w:val="22"/>
          <w:szCs w:val="22"/>
        </w:rPr>
        <w:t>solicitada por ______________ contra el Auto_____Nº_____de fecha______, de conformidad con lo expuesto en la parte considerativa del presente proveído.</w:t>
      </w:r>
      <w:r w:rsidR="004C155F" w:rsidRPr="002B6BC1">
        <w:rPr>
          <w:rFonts w:ascii="Tahoma" w:hAnsi="Tahoma" w:cs="Tahoma"/>
          <w:sz w:val="22"/>
          <w:szCs w:val="22"/>
        </w:rPr>
        <w:t xml:space="preserve"> </w:t>
      </w:r>
    </w:p>
    <w:p w14:paraId="40194AE9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255B9AB9" w14:textId="77777777" w:rsidR="00882EC0" w:rsidRPr="002B6BC1" w:rsidRDefault="00767BD3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7C4ED4" w:rsidRPr="002B6BC1">
        <w:rPr>
          <w:rFonts w:ascii="Tahoma" w:hAnsi="Tahoma" w:cs="Tahoma"/>
          <w:b/>
          <w:sz w:val="22"/>
          <w:szCs w:val="22"/>
        </w:rPr>
        <w:t>CULO SEGUNDO:</w:t>
      </w:r>
      <w:r w:rsidR="00882EC0" w:rsidRPr="002B6BC1">
        <w:rPr>
          <w:rFonts w:ascii="Tahoma" w:hAnsi="Tahoma" w:cs="Tahoma"/>
          <w:b/>
          <w:sz w:val="22"/>
          <w:szCs w:val="22"/>
        </w:rPr>
        <w:t xml:space="preserve"> </w:t>
      </w:r>
      <w:r w:rsidR="00882EC0" w:rsidRPr="002B6BC1">
        <w:rPr>
          <w:rFonts w:ascii="Tahoma" w:hAnsi="Tahoma" w:cs="Tahoma"/>
          <w:sz w:val="22"/>
          <w:szCs w:val="22"/>
        </w:rPr>
        <w:t xml:space="preserve">Las pruebas legalmente decretadas y practicadas dentro del presente proceso conservaran su plena </w:t>
      </w:r>
      <w:r w:rsidR="00C324B5" w:rsidRPr="002B6BC1">
        <w:rPr>
          <w:rFonts w:ascii="Tahoma" w:hAnsi="Tahoma" w:cs="Tahoma"/>
          <w:sz w:val="22"/>
          <w:szCs w:val="22"/>
        </w:rPr>
        <w:t>validez</w:t>
      </w:r>
      <w:r w:rsidR="00882EC0" w:rsidRPr="002B6BC1">
        <w:rPr>
          <w:rFonts w:ascii="Tahoma" w:hAnsi="Tahoma" w:cs="Tahoma"/>
          <w:sz w:val="22"/>
          <w:szCs w:val="22"/>
        </w:rPr>
        <w:t>, conforme lo señalado en el artículo 37 de la Ley 610 de 2000.</w:t>
      </w:r>
    </w:p>
    <w:p w14:paraId="464B6906" w14:textId="77777777" w:rsidR="00882EC0" w:rsidRPr="002B6BC1" w:rsidRDefault="00882EC0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b/>
          <w:sz w:val="22"/>
          <w:szCs w:val="22"/>
        </w:rPr>
      </w:pPr>
    </w:p>
    <w:p w14:paraId="5608DF66" w14:textId="683883CF" w:rsidR="007C4ED4" w:rsidRPr="002B6BC1" w:rsidRDefault="00767BD3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882EC0" w:rsidRPr="002B6BC1">
        <w:rPr>
          <w:rFonts w:ascii="Tahoma" w:hAnsi="Tahoma" w:cs="Tahoma"/>
          <w:b/>
          <w:sz w:val="22"/>
          <w:szCs w:val="22"/>
        </w:rPr>
        <w:t xml:space="preserve">CULO TERCERO: </w:t>
      </w:r>
      <w:r w:rsidR="007C4ED4" w:rsidRPr="002B6BC1">
        <w:rPr>
          <w:rFonts w:ascii="Tahoma" w:hAnsi="Tahoma" w:cs="Tahoma"/>
          <w:sz w:val="22"/>
          <w:szCs w:val="22"/>
        </w:rPr>
        <w:t xml:space="preserve">Notificar </w:t>
      </w:r>
      <w:r w:rsidR="00054C82" w:rsidRPr="002B6BC1">
        <w:rPr>
          <w:rFonts w:ascii="Tahoma" w:hAnsi="Tahoma" w:cs="Tahoma"/>
          <w:sz w:val="22"/>
          <w:szCs w:val="22"/>
        </w:rPr>
        <w:t xml:space="preserve">por estado </w:t>
      </w:r>
      <w:r w:rsidR="007C4ED4" w:rsidRPr="002B6BC1">
        <w:rPr>
          <w:rFonts w:ascii="Tahoma" w:hAnsi="Tahoma" w:cs="Tahoma"/>
          <w:sz w:val="22"/>
          <w:szCs w:val="22"/>
        </w:rPr>
        <w:t>a cada uno de los presuntos responsables fiscales,</w:t>
      </w:r>
      <w:r w:rsidR="00054C82" w:rsidRPr="002B6BC1">
        <w:rPr>
          <w:rFonts w:ascii="Tahoma" w:hAnsi="Tahoma" w:cs="Tahoma"/>
          <w:sz w:val="22"/>
          <w:szCs w:val="22"/>
        </w:rPr>
        <w:t xml:space="preserve"> (nombre cédula cargo)</w:t>
      </w:r>
      <w:r w:rsidR="007C4ED4" w:rsidRPr="002B6BC1">
        <w:rPr>
          <w:rFonts w:ascii="Tahoma" w:hAnsi="Tahoma" w:cs="Tahoma"/>
          <w:sz w:val="22"/>
          <w:szCs w:val="22"/>
        </w:rPr>
        <w:t xml:space="preserve"> así como a la compañía de seguros, haciéndoles saber que c</w:t>
      </w:r>
      <w:r w:rsidR="00854AF1">
        <w:rPr>
          <w:rFonts w:ascii="Tahoma" w:hAnsi="Tahoma" w:cs="Tahoma"/>
          <w:sz w:val="22"/>
          <w:szCs w:val="22"/>
        </w:rPr>
        <w:t xml:space="preserve">ontra el presente auto procede el recurso de Apelación conforme el artículo 109 de la ley 1474 de 2011. </w:t>
      </w:r>
      <w:r w:rsidR="007C4ED4" w:rsidRPr="002B6BC1">
        <w:rPr>
          <w:rFonts w:ascii="Tahoma" w:hAnsi="Tahoma" w:cs="Tahoma"/>
          <w:sz w:val="22"/>
          <w:szCs w:val="22"/>
        </w:rPr>
        <w:t>(</w:t>
      </w:r>
      <w:r w:rsidR="00854AF1" w:rsidRPr="002B6BC1">
        <w:rPr>
          <w:rFonts w:ascii="Tahoma" w:hAnsi="Tahoma" w:cs="Tahoma"/>
          <w:sz w:val="22"/>
          <w:szCs w:val="22"/>
        </w:rPr>
        <w:t>En</w:t>
      </w:r>
      <w:r w:rsidR="007C4ED4" w:rsidRPr="002B6BC1">
        <w:rPr>
          <w:rFonts w:ascii="Tahoma" w:hAnsi="Tahoma" w:cs="Tahoma"/>
          <w:sz w:val="22"/>
          <w:szCs w:val="22"/>
        </w:rPr>
        <w:t xml:space="preserve"> el caso que se</w:t>
      </w:r>
      <w:r w:rsidR="004C155F" w:rsidRPr="002B6BC1">
        <w:rPr>
          <w:rFonts w:ascii="Tahoma" w:hAnsi="Tahoma" w:cs="Tahoma"/>
          <w:sz w:val="22"/>
          <w:szCs w:val="22"/>
        </w:rPr>
        <w:t xml:space="preserve"> decrete o se</w:t>
      </w:r>
      <w:r w:rsidR="007C4ED4" w:rsidRPr="002B6BC1">
        <w:rPr>
          <w:rFonts w:ascii="Tahoma" w:hAnsi="Tahoma" w:cs="Tahoma"/>
          <w:sz w:val="22"/>
          <w:szCs w:val="22"/>
        </w:rPr>
        <w:t xml:space="preserve"> niegue la solicitud de nulidad)</w:t>
      </w:r>
      <w:r w:rsidR="00054C82" w:rsidRPr="002B6BC1">
        <w:rPr>
          <w:rFonts w:ascii="Tahoma" w:hAnsi="Tahoma" w:cs="Tahoma"/>
          <w:sz w:val="22"/>
          <w:szCs w:val="22"/>
        </w:rPr>
        <w:t xml:space="preserve">, dentro del término de </w:t>
      </w:r>
      <w:r w:rsidR="00854AF1">
        <w:rPr>
          <w:rFonts w:ascii="Tahoma" w:hAnsi="Tahoma" w:cs="Tahoma"/>
          <w:sz w:val="22"/>
          <w:szCs w:val="22"/>
        </w:rPr>
        <w:t xml:space="preserve">cinco </w:t>
      </w:r>
      <w:r w:rsidR="00054C82" w:rsidRPr="002B6BC1">
        <w:rPr>
          <w:rFonts w:ascii="Tahoma" w:hAnsi="Tahoma" w:cs="Tahoma"/>
          <w:sz w:val="22"/>
          <w:szCs w:val="22"/>
        </w:rPr>
        <w:t xml:space="preserve">días siguientes a la notificación de </w:t>
      </w:r>
      <w:r w:rsidR="001647BF" w:rsidRPr="002B6BC1">
        <w:rPr>
          <w:rFonts w:ascii="Tahoma" w:hAnsi="Tahoma" w:cs="Tahoma"/>
          <w:sz w:val="22"/>
          <w:szCs w:val="22"/>
        </w:rPr>
        <w:t>este</w:t>
      </w:r>
      <w:r w:rsidR="00054C82" w:rsidRPr="002B6BC1">
        <w:rPr>
          <w:rFonts w:ascii="Tahoma" w:hAnsi="Tahoma" w:cs="Tahoma"/>
          <w:sz w:val="22"/>
          <w:szCs w:val="22"/>
        </w:rPr>
        <w:t xml:space="preserve"> auto.</w:t>
      </w:r>
    </w:p>
    <w:p w14:paraId="2D6F2C30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1CFF0901" w14:textId="77777777" w:rsidR="00C324B5" w:rsidRPr="002B6BC1" w:rsidRDefault="00707E10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A</w:t>
      </w:r>
      <w:r w:rsidR="00767BD3">
        <w:rPr>
          <w:rFonts w:ascii="Tahoma" w:hAnsi="Tahoma" w:cs="Tahoma"/>
          <w:b/>
          <w:sz w:val="22"/>
          <w:szCs w:val="22"/>
        </w:rPr>
        <w:t>RTÍ</w:t>
      </w:r>
      <w:r w:rsidRPr="002B6BC1">
        <w:rPr>
          <w:rFonts w:ascii="Tahoma" w:hAnsi="Tahoma" w:cs="Tahoma"/>
          <w:b/>
          <w:sz w:val="22"/>
          <w:szCs w:val="22"/>
        </w:rPr>
        <w:t xml:space="preserve">CULO </w:t>
      </w:r>
      <w:r w:rsidR="00882EC0" w:rsidRPr="002B6BC1">
        <w:rPr>
          <w:rFonts w:ascii="Tahoma" w:hAnsi="Tahoma" w:cs="Tahoma"/>
          <w:b/>
          <w:sz w:val="22"/>
          <w:szCs w:val="22"/>
        </w:rPr>
        <w:t>CUARTO</w:t>
      </w:r>
      <w:r w:rsidRPr="002B6BC1">
        <w:rPr>
          <w:rFonts w:ascii="Tahoma" w:hAnsi="Tahoma" w:cs="Tahoma"/>
          <w:b/>
          <w:sz w:val="22"/>
          <w:szCs w:val="22"/>
        </w:rPr>
        <w:t>:</w:t>
      </w:r>
      <w:r w:rsidRPr="002B6BC1">
        <w:rPr>
          <w:rFonts w:ascii="Tahoma" w:hAnsi="Tahoma" w:cs="Tahoma"/>
          <w:sz w:val="22"/>
          <w:szCs w:val="22"/>
        </w:rPr>
        <w:t xml:space="preserve"> </w:t>
      </w:r>
      <w:r w:rsidR="00C324B5" w:rsidRPr="002B6BC1">
        <w:rPr>
          <w:rFonts w:ascii="Tahoma" w:hAnsi="Tahoma" w:cs="Tahoma"/>
          <w:sz w:val="22"/>
          <w:szCs w:val="22"/>
        </w:rPr>
        <w:t>Ordénese subsanar la actuación afectada.</w:t>
      </w:r>
      <w:bookmarkStart w:id="0" w:name="_GoBack"/>
      <w:bookmarkEnd w:id="0"/>
    </w:p>
    <w:p w14:paraId="7F091D7D" w14:textId="77777777" w:rsidR="00C324B5" w:rsidRPr="002B6BC1" w:rsidRDefault="00C324B5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1BBD321C" w14:textId="77777777" w:rsidR="007C4ED4" w:rsidRPr="002B6BC1" w:rsidRDefault="00707E10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2B6BC1">
        <w:rPr>
          <w:rFonts w:ascii="Tahoma" w:hAnsi="Tahoma" w:cs="Tahoma"/>
          <w:sz w:val="22"/>
          <w:szCs w:val="22"/>
        </w:rPr>
        <w:t xml:space="preserve"> </w:t>
      </w:r>
      <w:r w:rsidR="00767BD3">
        <w:rPr>
          <w:rFonts w:ascii="Tahoma" w:hAnsi="Tahoma" w:cs="Tahoma"/>
          <w:b/>
          <w:sz w:val="22"/>
          <w:szCs w:val="22"/>
        </w:rPr>
        <w:t>ARTÍ</w:t>
      </w:r>
      <w:r w:rsidR="00C324B5" w:rsidRPr="002B6BC1">
        <w:rPr>
          <w:rFonts w:ascii="Tahoma" w:hAnsi="Tahoma" w:cs="Tahoma"/>
          <w:b/>
          <w:sz w:val="22"/>
          <w:szCs w:val="22"/>
        </w:rPr>
        <w:t>CULO QUINTO</w:t>
      </w:r>
      <w:r w:rsidR="00C324B5" w:rsidRPr="002B6BC1">
        <w:rPr>
          <w:rFonts w:ascii="Tahoma" w:hAnsi="Tahoma" w:cs="Tahoma"/>
          <w:sz w:val="22"/>
          <w:szCs w:val="22"/>
          <w:lang w:val="es-CO"/>
        </w:rPr>
        <w:t xml:space="preserve"> </w:t>
      </w:r>
      <w:r w:rsidRPr="002B6BC1">
        <w:rPr>
          <w:rFonts w:ascii="Tahoma" w:hAnsi="Tahoma" w:cs="Tahoma"/>
          <w:sz w:val="22"/>
          <w:szCs w:val="22"/>
          <w:lang w:val="es-CO"/>
        </w:rPr>
        <w:t xml:space="preserve">Remítase </w:t>
      </w:r>
      <w:r w:rsidR="00767BD3" w:rsidRPr="002B6BC1">
        <w:rPr>
          <w:rFonts w:ascii="Tahoma" w:hAnsi="Tahoma" w:cs="Tahoma"/>
          <w:sz w:val="22"/>
          <w:szCs w:val="22"/>
          <w:lang w:val="es-CO"/>
        </w:rPr>
        <w:t>a la</w:t>
      </w:r>
      <w:r w:rsidRPr="002B6BC1">
        <w:rPr>
          <w:rFonts w:ascii="Tahoma" w:hAnsi="Tahoma" w:cs="Tahoma"/>
          <w:sz w:val="22"/>
          <w:szCs w:val="22"/>
          <w:lang w:val="es-CO"/>
        </w:rPr>
        <w:t xml:space="preserve"> Secretaría</w:t>
      </w:r>
      <w:r w:rsidR="00E027B1" w:rsidRPr="002B6BC1">
        <w:rPr>
          <w:rFonts w:ascii="Tahoma" w:hAnsi="Tahoma" w:cs="Tahoma"/>
          <w:sz w:val="22"/>
          <w:szCs w:val="22"/>
          <w:lang w:val="es-CO"/>
        </w:rPr>
        <w:t xml:space="preserve"> </w:t>
      </w:r>
      <w:r w:rsidR="009B2A74" w:rsidRPr="002B6BC1">
        <w:rPr>
          <w:rFonts w:ascii="Tahoma" w:hAnsi="Tahoma" w:cs="Tahoma"/>
          <w:sz w:val="22"/>
          <w:szCs w:val="22"/>
          <w:lang w:val="es-CO"/>
        </w:rPr>
        <w:t>General</w:t>
      </w:r>
      <w:r w:rsidRPr="002B6BC1">
        <w:rPr>
          <w:rFonts w:ascii="Tahoma" w:hAnsi="Tahoma" w:cs="Tahoma"/>
          <w:sz w:val="22"/>
          <w:szCs w:val="22"/>
          <w:lang w:val="es-CO"/>
        </w:rPr>
        <w:t xml:space="preserve"> y Común para lo de su competencia</w:t>
      </w:r>
    </w:p>
    <w:p w14:paraId="44380CA7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54A2A27" w14:textId="77777777" w:rsidR="007C4ED4" w:rsidRPr="002B6BC1" w:rsidRDefault="00767BD3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NOTIFÍQUESE Y CÚMPLASE</w:t>
      </w:r>
    </w:p>
    <w:p w14:paraId="793FD894" w14:textId="77777777" w:rsidR="007C4ED4" w:rsidRPr="002B6BC1" w:rsidRDefault="007C4ED4" w:rsidP="00032487">
      <w:pPr>
        <w:pStyle w:val="Encabezado"/>
        <w:tabs>
          <w:tab w:val="clear" w:pos="4252"/>
          <w:tab w:val="clear" w:pos="8504"/>
          <w:tab w:val="left" w:pos="2568"/>
        </w:tabs>
        <w:rPr>
          <w:rFonts w:ascii="Tahoma" w:hAnsi="Tahoma" w:cs="Tahoma"/>
          <w:sz w:val="22"/>
          <w:szCs w:val="22"/>
        </w:rPr>
      </w:pPr>
    </w:p>
    <w:p w14:paraId="2164B1BC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2F033876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10036948" w14:textId="77777777" w:rsidR="007C4ED4" w:rsidRPr="002B6BC1" w:rsidRDefault="004C155F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Director Técnico de Responsabilidad Fiscal</w:t>
      </w:r>
    </w:p>
    <w:p w14:paraId="6DEAAB19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5EB2C3E8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0B1295CB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63093F8C" w14:textId="1CCD905D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74D7BD8A" w14:textId="77777777" w:rsidR="007C4ED4" w:rsidRPr="002B6BC1" w:rsidRDefault="004C155F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Investigador fiscal</w:t>
      </w:r>
    </w:p>
    <w:sectPr w:rsidR="007C4ED4" w:rsidRPr="002B6BC1" w:rsidSect="00E027B1">
      <w:headerReference w:type="default" r:id="rId8"/>
      <w:footerReference w:type="default" r:id="rId9"/>
      <w:pgSz w:w="12242" w:h="15842" w:code="1"/>
      <w:pgMar w:top="397" w:right="1701" w:bottom="1701" w:left="1701" w:header="567" w:footer="1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01971" w14:textId="77777777" w:rsidR="00192508" w:rsidRDefault="00192508">
      <w:r>
        <w:separator/>
      </w:r>
    </w:p>
  </w:endnote>
  <w:endnote w:type="continuationSeparator" w:id="0">
    <w:p w14:paraId="58957306" w14:textId="77777777" w:rsidR="00192508" w:rsidRDefault="0019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100F1" w14:textId="77777777" w:rsidR="00767BD3" w:rsidRDefault="00767BD3" w:rsidP="00767BD3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854AF1">
      <w:rPr>
        <w:noProof/>
        <w:color w:val="323E4F"/>
      </w:rPr>
      <w:t>3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854AF1">
      <w:rPr>
        <w:noProof/>
        <w:color w:val="323E4F"/>
      </w:rPr>
      <w:t>3</w:t>
    </w:r>
    <w:r>
      <w:rPr>
        <w:color w:val="323E4F"/>
      </w:rPr>
      <w:fldChar w:fldCharType="end"/>
    </w:r>
  </w:p>
  <w:p w14:paraId="661DEB2D" w14:textId="23ECF99F" w:rsidR="00767BD3" w:rsidRDefault="00767BD3" w:rsidP="00767BD3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1647BF">
      <w:rPr>
        <w:rFonts w:cs="Tahoma"/>
        <w:sz w:val="18"/>
        <w:szCs w:val="18"/>
        <w:lang w:val="es-MX"/>
      </w:rPr>
      <w:t xml:space="preserve">28 de mayo de 2021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24D3FE15" w14:textId="77777777" w:rsidR="00767BD3" w:rsidRDefault="00767BD3" w:rsidP="00767BD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3C73235" w14:textId="77777777" w:rsidR="00E027B1" w:rsidRPr="00767BD3" w:rsidRDefault="00767BD3" w:rsidP="00767BD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09B36" w14:textId="77777777" w:rsidR="00192508" w:rsidRDefault="00192508">
      <w:r>
        <w:separator/>
      </w:r>
    </w:p>
  </w:footnote>
  <w:footnote w:type="continuationSeparator" w:id="0">
    <w:p w14:paraId="4E99408C" w14:textId="77777777" w:rsidR="00192508" w:rsidRDefault="00192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813"/>
      <w:gridCol w:w="1984"/>
      <w:gridCol w:w="1418"/>
    </w:tblGrid>
    <w:tr w:rsidR="00F525E6" w:rsidRPr="00F525E6" w14:paraId="6ADFE0C5" w14:textId="77777777" w:rsidTr="00D12ECE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6235D2B" w14:textId="77777777" w:rsidR="00F525E6" w:rsidRPr="00F525E6" w:rsidRDefault="009207E7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sz w:val="18"/>
              <w:lang w:val="es-ES" w:eastAsia="es-ES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9A5B2B4" wp14:editId="44C581BA">
                <wp:extent cx="906780" cy="548640"/>
                <wp:effectExtent l="0" t="0" r="0" b="0"/>
                <wp:docPr id="9" name="Ima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5BA10DD" w14:textId="77777777" w:rsidR="00760718" w:rsidRDefault="00760718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lang w:val="es-ES" w:eastAsia="es-ES"/>
            </w:rPr>
          </w:pPr>
          <w:r>
            <w:rPr>
              <w:rFonts w:ascii="Tahoma" w:hAnsi="Tahoma" w:cs="Tahoma"/>
              <w:b/>
              <w:bCs/>
              <w:lang w:val="es-ES" w:eastAsia="es-ES"/>
            </w:rPr>
            <w:t>REGISTRO</w:t>
          </w:r>
        </w:p>
        <w:p w14:paraId="5E25CABF" w14:textId="77777777" w:rsidR="00F525E6" w:rsidRPr="00F525E6" w:rsidRDefault="00F525E6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lang w:val="es-ES" w:eastAsia="es-ES"/>
            </w:rPr>
          </w:pPr>
          <w:r w:rsidRPr="00F525E6">
            <w:rPr>
              <w:rFonts w:ascii="Tahoma" w:hAnsi="Tahoma" w:cs="Tahoma"/>
              <w:b/>
              <w:bCs/>
              <w:lang w:val="es-ES" w:eastAsia="es-ES"/>
            </w:rPr>
            <w:t xml:space="preserve">AUTO </w:t>
          </w:r>
          <w:r>
            <w:rPr>
              <w:rFonts w:ascii="Tahoma" w:hAnsi="Tahoma" w:cs="Tahoma"/>
              <w:b/>
              <w:bCs/>
              <w:lang w:val="es-ES" w:eastAsia="es-ES"/>
            </w:rPr>
            <w:t>INTERLOCUTORIO QUE DECIDE O DECRETA NULIDAD</w:t>
          </w:r>
        </w:p>
      </w:tc>
    </w:tr>
    <w:tr w:rsidR="00F525E6" w:rsidRPr="00F525E6" w14:paraId="5C93D8C6" w14:textId="77777777" w:rsidTr="00BA3D48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9BEC82C" w14:textId="77777777" w:rsidR="00F525E6" w:rsidRPr="00F525E6" w:rsidRDefault="00F525E6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sz w:val="18"/>
              <w:lang w:val="es-ES" w:eastAsia="es-ES"/>
            </w:rPr>
          </w:pPr>
        </w:p>
      </w:tc>
      <w:tc>
        <w:tcPr>
          <w:tcW w:w="381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7121B53" w14:textId="77777777" w:rsidR="00F525E6" w:rsidRPr="00F525E6" w:rsidRDefault="00F525E6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sz w:val="18"/>
              <w:lang w:val="es-ES" w:eastAsia="es-ES"/>
            </w:rPr>
          </w:pPr>
          <w:r w:rsidRPr="00F525E6">
            <w:rPr>
              <w:rFonts w:ascii="Tahoma" w:hAnsi="Tahoma" w:cs="Tahoma"/>
              <w:b/>
              <w:sz w:val="18"/>
              <w:lang w:val="es-ES" w:eastAsia="es-ES"/>
            </w:rPr>
            <w:t xml:space="preserve">Proceso: </w:t>
          </w:r>
          <w:r w:rsidRPr="00F525E6">
            <w:rPr>
              <w:rFonts w:ascii="Tahoma" w:hAnsi="Tahoma" w:cs="Tahoma"/>
              <w:sz w:val="18"/>
              <w:lang w:val="es-ES" w:eastAsia="es-ES"/>
            </w:rPr>
            <w:t>RF-Responsabilidad Fiscal</w:t>
          </w:r>
          <w:r w:rsidRPr="00F525E6">
            <w:rPr>
              <w:rFonts w:ascii="Tahoma" w:hAnsi="Tahoma" w:cs="Tahoma"/>
              <w:b/>
              <w:sz w:val="18"/>
              <w:lang w:val="es-ES" w:eastAsia="es-ES"/>
            </w:rPr>
            <w:t xml:space="preserve"> </w:t>
          </w:r>
        </w:p>
      </w:tc>
      <w:tc>
        <w:tcPr>
          <w:tcW w:w="1984" w:type="dxa"/>
          <w:shd w:val="clear" w:color="auto" w:fill="auto"/>
          <w:vAlign w:val="center"/>
        </w:tcPr>
        <w:p w14:paraId="2CAF02BD" w14:textId="3BDD9986" w:rsidR="00F525E6" w:rsidRPr="00F525E6" w:rsidRDefault="00F525E6" w:rsidP="00BA3D48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sz w:val="18"/>
              <w:lang w:val="es-ES" w:eastAsia="es-ES"/>
            </w:rPr>
          </w:pPr>
          <w:r w:rsidRPr="00F525E6">
            <w:rPr>
              <w:rFonts w:ascii="Tahoma" w:hAnsi="Tahoma" w:cs="Tahoma"/>
              <w:b/>
              <w:sz w:val="18"/>
              <w:lang w:val="es-ES" w:eastAsia="es-ES"/>
            </w:rPr>
            <w:t>Código:</w:t>
          </w:r>
          <w:r w:rsidRPr="00F525E6">
            <w:rPr>
              <w:rFonts w:ascii="Tahoma" w:hAnsi="Tahoma" w:cs="Tahoma"/>
              <w:sz w:val="18"/>
              <w:lang w:val="es-ES" w:eastAsia="es-ES"/>
            </w:rPr>
            <w:t xml:space="preserve"> RRF-</w:t>
          </w:r>
          <w:r w:rsidR="00BA3D48">
            <w:rPr>
              <w:rFonts w:ascii="Tahoma" w:hAnsi="Tahoma" w:cs="Tahoma"/>
              <w:sz w:val="18"/>
              <w:lang w:val="es-ES" w:eastAsia="es-ES"/>
            </w:rPr>
            <w:t>0</w:t>
          </w:r>
          <w:r w:rsidR="001647BF">
            <w:rPr>
              <w:rFonts w:ascii="Tahoma" w:hAnsi="Tahoma" w:cs="Tahoma"/>
              <w:sz w:val="18"/>
              <w:lang w:val="es-ES" w:eastAsia="es-ES"/>
            </w:rPr>
            <w:t>19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108E05B" w14:textId="19A86AA6" w:rsidR="00F525E6" w:rsidRPr="00F525E6" w:rsidRDefault="00F525E6" w:rsidP="00F525E6">
          <w:pPr>
            <w:suppressAutoHyphens w:val="0"/>
            <w:jc w:val="center"/>
            <w:rPr>
              <w:rFonts w:ascii="Tahoma" w:hAnsi="Tahoma" w:cs="Tahoma"/>
              <w:sz w:val="18"/>
              <w:lang w:val="es-ES" w:eastAsia="es-ES"/>
            </w:rPr>
          </w:pPr>
          <w:r w:rsidRPr="00F525E6">
            <w:rPr>
              <w:rFonts w:ascii="Tahoma" w:hAnsi="Tahoma" w:cs="Tahoma"/>
              <w:b/>
              <w:sz w:val="18"/>
              <w:lang w:val="es-ES" w:eastAsia="es-ES"/>
            </w:rPr>
            <w:t>Versión:</w:t>
          </w:r>
          <w:r w:rsidR="00165AD8">
            <w:rPr>
              <w:rFonts w:ascii="Tahoma" w:hAnsi="Tahoma" w:cs="Tahoma"/>
              <w:sz w:val="18"/>
              <w:lang w:val="es-ES" w:eastAsia="es-ES"/>
            </w:rPr>
            <w:t xml:space="preserve">  0</w:t>
          </w:r>
          <w:r w:rsidR="001647BF">
            <w:rPr>
              <w:rFonts w:ascii="Tahoma" w:hAnsi="Tahoma" w:cs="Tahoma"/>
              <w:sz w:val="18"/>
              <w:lang w:val="es-ES" w:eastAsia="es-ES"/>
            </w:rPr>
            <w:t>1</w:t>
          </w:r>
        </w:p>
      </w:tc>
    </w:tr>
  </w:tbl>
  <w:p w14:paraId="2EF01C57" w14:textId="77777777" w:rsidR="00F525E6" w:rsidRPr="00F525E6" w:rsidRDefault="00F525E6" w:rsidP="00F525E6">
    <w:pPr>
      <w:pStyle w:val="Encabezado"/>
      <w:rPr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57CD287A"/>
    <w:multiLevelType w:val="hybridMultilevel"/>
    <w:tmpl w:val="067616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3C"/>
    <w:rsid w:val="00005156"/>
    <w:rsid w:val="00010CC8"/>
    <w:rsid w:val="00027EA4"/>
    <w:rsid w:val="00031A37"/>
    <w:rsid w:val="00032487"/>
    <w:rsid w:val="00054C82"/>
    <w:rsid w:val="00083DB4"/>
    <w:rsid w:val="000A4991"/>
    <w:rsid w:val="000E0167"/>
    <w:rsid w:val="00154447"/>
    <w:rsid w:val="001647BF"/>
    <w:rsid w:val="00165AD8"/>
    <w:rsid w:val="00192508"/>
    <w:rsid w:val="00230A06"/>
    <w:rsid w:val="002445C5"/>
    <w:rsid w:val="0026693C"/>
    <w:rsid w:val="002B6BC1"/>
    <w:rsid w:val="00304BC3"/>
    <w:rsid w:val="003467BD"/>
    <w:rsid w:val="0038405C"/>
    <w:rsid w:val="003956C4"/>
    <w:rsid w:val="003F2311"/>
    <w:rsid w:val="00473CB7"/>
    <w:rsid w:val="00482487"/>
    <w:rsid w:val="004C155F"/>
    <w:rsid w:val="004F2ADA"/>
    <w:rsid w:val="004F7C8F"/>
    <w:rsid w:val="00532FFA"/>
    <w:rsid w:val="00557422"/>
    <w:rsid w:val="00641D70"/>
    <w:rsid w:val="00707E10"/>
    <w:rsid w:val="00730D1D"/>
    <w:rsid w:val="00760718"/>
    <w:rsid w:val="00761FC7"/>
    <w:rsid w:val="00764F20"/>
    <w:rsid w:val="0076747C"/>
    <w:rsid w:val="00767BD3"/>
    <w:rsid w:val="0079199D"/>
    <w:rsid w:val="007C4ED4"/>
    <w:rsid w:val="00822E11"/>
    <w:rsid w:val="0082792E"/>
    <w:rsid w:val="008446A4"/>
    <w:rsid w:val="00854AF1"/>
    <w:rsid w:val="00880AE3"/>
    <w:rsid w:val="00882EC0"/>
    <w:rsid w:val="00883EAB"/>
    <w:rsid w:val="009207E7"/>
    <w:rsid w:val="009A01EC"/>
    <w:rsid w:val="009B2A74"/>
    <w:rsid w:val="009B42B9"/>
    <w:rsid w:val="009C03BF"/>
    <w:rsid w:val="00A207CC"/>
    <w:rsid w:val="00A21FD4"/>
    <w:rsid w:val="00A41C4F"/>
    <w:rsid w:val="00A636BF"/>
    <w:rsid w:val="00A72C99"/>
    <w:rsid w:val="00B12293"/>
    <w:rsid w:val="00B51B63"/>
    <w:rsid w:val="00B62E0E"/>
    <w:rsid w:val="00BA3D48"/>
    <w:rsid w:val="00BA53CC"/>
    <w:rsid w:val="00C12A4E"/>
    <w:rsid w:val="00C30AAB"/>
    <w:rsid w:val="00C324B5"/>
    <w:rsid w:val="00C87528"/>
    <w:rsid w:val="00CA4E72"/>
    <w:rsid w:val="00CD11CD"/>
    <w:rsid w:val="00CD6E3E"/>
    <w:rsid w:val="00D12ECE"/>
    <w:rsid w:val="00D26320"/>
    <w:rsid w:val="00D475F1"/>
    <w:rsid w:val="00D56837"/>
    <w:rsid w:val="00D674D8"/>
    <w:rsid w:val="00D868AB"/>
    <w:rsid w:val="00D95401"/>
    <w:rsid w:val="00DA5185"/>
    <w:rsid w:val="00DC6F6C"/>
    <w:rsid w:val="00DD676B"/>
    <w:rsid w:val="00DE21D6"/>
    <w:rsid w:val="00E027B1"/>
    <w:rsid w:val="00E02F0F"/>
    <w:rsid w:val="00E46148"/>
    <w:rsid w:val="00E60677"/>
    <w:rsid w:val="00EA29B1"/>
    <w:rsid w:val="00EB0620"/>
    <w:rsid w:val="00EC4FF5"/>
    <w:rsid w:val="00EC56C2"/>
    <w:rsid w:val="00ED08B5"/>
    <w:rsid w:val="00F525E6"/>
    <w:rsid w:val="00F825A2"/>
    <w:rsid w:val="00F877AE"/>
    <w:rsid w:val="00FE5B61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0DE4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93C"/>
    <w:pPr>
      <w:suppressAutoHyphens/>
    </w:pPr>
    <w:rPr>
      <w:lang w:val="es-ES_tradnl"/>
    </w:rPr>
  </w:style>
  <w:style w:type="paragraph" w:styleId="Ttulo1">
    <w:name w:val="heading 1"/>
    <w:basedOn w:val="Normal"/>
    <w:next w:val="Normal"/>
    <w:qFormat/>
    <w:rsid w:val="009A01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FF5B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A01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26693C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6693C"/>
    <w:pPr>
      <w:widowControl w:val="0"/>
      <w:jc w:val="both"/>
    </w:pPr>
    <w:rPr>
      <w:rFonts w:ascii="Arial" w:hAnsi="Arial"/>
      <w:sz w:val="24"/>
    </w:rPr>
  </w:style>
  <w:style w:type="paragraph" w:styleId="Encabezado">
    <w:name w:val="header"/>
    <w:basedOn w:val="Normal"/>
    <w:rsid w:val="00D263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D26320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D26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independiente21">
    <w:name w:val="Texto independiente 21"/>
    <w:basedOn w:val="Normal"/>
    <w:rsid w:val="007C4ED4"/>
    <w:pPr>
      <w:widowControl w:val="0"/>
      <w:suppressAutoHyphens w:val="0"/>
      <w:overflowPunct w:val="0"/>
      <w:autoSpaceDE w:val="0"/>
      <w:autoSpaceDN w:val="0"/>
      <w:adjustRightInd w:val="0"/>
      <w:ind w:left="2832" w:firstLine="3"/>
      <w:jc w:val="both"/>
      <w:textAlignment w:val="baseline"/>
    </w:pPr>
    <w:rPr>
      <w:rFonts w:ascii="Arial" w:hAnsi="Arial"/>
      <w:lang w:val="es-MX" w:eastAsia="es-ES"/>
    </w:rPr>
  </w:style>
  <w:style w:type="character" w:styleId="Refdecomentario">
    <w:name w:val="annotation reference"/>
    <w:uiPriority w:val="99"/>
    <w:semiHidden/>
    <w:unhideWhenUsed/>
    <w:rsid w:val="00707E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07E10"/>
  </w:style>
  <w:style w:type="character" w:customStyle="1" w:styleId="TextocomentarioCar">
    <w:name w:val="Texto comentario Car"/>
    <w:link w:val="Textocomentario"/>
    <w:uiPriority w:val="99"/>
    <w:semiHidden/>
    <w:rsid w:val="00707E10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7E1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07E10"/>
    <w:rPr>
      <w:b/>
      <w:bCs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7E1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07E10"/>
    <w:rPr>
      <w:rFonts w:ascii="Tahoma" w:hAnsi="Tahoma" w:cs="Tahoma"/>
      <w:sz w:val="16"/>
      <w:szCs w:val="16"/>
      <w:lang w:val="es-ES_tradnl"/>
    </w:rPr>
  </w:style>
  <w:style w:type="character" w:customStyle="1" w:styleId="PiedepginaCar">
    <w:name w:val="Pie de página Car"/>
    <w:link w:val="Piedepgina"/>
    <w:rsid w:val="00E027B1"/>
    <w:rPr>
      <w:lang w:val="es-ES_tradnl"/>
    </w:rPr>
  </w:style>
  <w:style w:type="paragraph" w:customStyle="1" w:styleId="Default">
    <w:name w:val="Default"/>
    <w:rsid w:val="009207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93C"/>
    <w:pPr>
      <w:suppressAutoHyphens/>
    </w:pPr>
    <w:rPr>
      <w:lang w:val="es-ES_tradnl"/>
    </w:rPr>
  </w:style>
  <w:style w:type="paragraph" w:styleId="Ttulo1">
    <w:name w:val="heading 1"/>
    <w:basedOn w:val="Normal"/>
    <w:next w:val="Normal"/>
    <w:qFormat/>
    <w:rsid w:val="009A01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FF5B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A01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26693C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6693C"/>
    <w:pPr>
      <w:widowControl w:val="0"/>
      <w:jc w:val="both"/>
    </w:pPr>
    <w:rPr>
      <w:rFonts w:ascii="Arial" w:hAnsi="Arial"/>
      <w:sz w:val="24"/>
    </w:rPr>
  </w:style>
  <w:style w:type="paragraph" w:styleId="Encabezado">
    <w:name w:val="header"/>
    <w:basedOn w:val="Normal"/>
    <w:rsid w:val="00D263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D26320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D26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independiente21">
    <w:name w:val="Texto independiente 21"/>
    <w:basedOn w:val="Normal"/>
    <w:rsid w:val="007C4ED4"/>
    <w:pPr>
      <w:widowControl w:val="0"/>
      <w:suppressAutoHyphens w:val="0"/>
      <w:overflowPunct w:val="0"/>
      <w:autoSpaceDE w:val="0"/>
      <w:autoSpaceDN w:val="0"/>
      <w:adjustRightInd w:val="0"/>
      <w:ind w:left="2832" w:firstLine="3"/>
      <w:jc w:val="both"/>
      <w:textAlignment w:val="baseline"/>
    </w:pPr>
    <w:rPr>
      <w:rFonts w:ascii="Arial" w:hAnsi="Arial"/>
      <w:lang w:val="es-MX" w:eastAsia="es-ES"/>
    </w:rPr>
  </w:style>
  <w:style w:type="character" w:styleId="Refdecomentario">
    <w:name w:val="annotation reference"/>
    <w:uiPriority w:val="99"/>
    <w:semiHidden/>
    <w:unhideWhenUsed/>
    <w:rsid w:val="00707E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07E10"/>
  </w:style>
  <w:style w:type="character" w:customStyle="1" w:styleId="TextocomentarioCar">
    <w:name w:val="Texto comentario Car"/>
    <w:link w:val="Textocomentario"/>
    <w:uiPriority w:val="99"/>
    <w:semiHidden/>
    <w:rsid w:val="00707E10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7E1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07E10"/>
    <w:rPr>
      <w:b/>
      <w:bCs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7E1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07E10"/>
    <w:rPr>
      <w:rFonts w:ascii="Tahoma" w:hAnsi="Tahoma" w:cs="Tahoma"/>
      <w:sz w:val="16"/>
      <w:szCs w:val="16"/>
      <w:lang w:val="es-ES_tradnl"/>
    </w:rPr>
  </w:style>
  <w:style w:type="character" w:customStyle="1" w:styleId="PiedepginaCar">
    <w:name w:val="Pie de página Car"/>
    <w:link w:val="Piedepgina"/>
    <w:rsid w:val="00E027B1"/>
    <w:rPr>
      <w:lang w:val="es-ES_tradnl"/>
    </w:rPr>
  </w:style>
  <w:style w:type="paragraph" w:customStyle="1" w:styleId="Default">
    <w:name w:val="Default"/>
    <w:rsid w:val="009207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750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INTERL. DE  NULIDAD</vt:lpstr>
    </vt:vector>
  </TitlesOfParts>
  <Company>RESPONSABILIDAD FISCAL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INTERL. DE  NULIDAD</dc:title>
  <dc:subject/>
  <dc:creator>ROSITA</dc:creator>
  <cp:keywords/>
  <dc:description/>
  <cp:lastModifiedBy>RF - ANDRES</cp:lastModifiedBy>
  <cp:revision>4</cp:revision>
  <cp:lastPrinted>2010-01-13T22:36:00Z</cp:lastPrinted>
  <dcterms:created xsi:type="dcterms:W3CDTF">2021-05-26T22:56:00Z</dcterms:created>
  <dcterms:modified xsi:type="dcterms:W3CDTF">2021-11-19T16:19:00Z</dcterms:modified>
</cp:coreProperties>
</file>