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34886" w14:textId="77777777" w:rsidR="009817B0" w:rsidRPr="008B4E1B" w:rsidRDefault="009817B0" w:rsidP="005635DF">
      <w:pPr>
        <w:keepNext/>
        <w:tabs>
          <w:tab w:val="left" w:pos="0"/>
        </w:tabs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2E320D14" w14:textId="77777777" w:rsidR="00EE16E0" w:rsidRPr="008B4E1B" w:rsidRDefault="00EE16E0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AUTO DE REANUDACIÓN DE TÉRMINOS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 xml:space="preserve"> 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</w:p>
    <w:p w14:paraId="512C8E48" w14:textId="77777777" w:rsidR="005635DF" w:rsidRDefault="005635DF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355B4E14" w14:textId="77777777" w:rsidR="00F85DD7" w:rsidRPr="008B4E1B" w:rsidRDefault="00F85DD7" w:rsidP="005635DF">
      <w:pPr>
        <w:keepNext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0ACF1AA7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Auto No. ___________ de  _________ (fecha).</w:t>
      </w:r>
    </w:p>
    <w:p w14:paraId="463E33C9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5B558BEC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En la ciudad de ______________, a los ____________ </w:t>
      </w:r>
      <w:r w:rsidR="00F42798" w:rsidRPr="008B4E1B">
        <w:rPr>
          <w:rFonts w:ascii="Tahoma" w:hAnsi="Tahoma" w:cs="Tahoma"/>
          <w:color w:val="000000"/>
          <w:sz w:val="22"/>
          <w:szCs w:val="22"/>
          <w:lang w:val="es-CO"/>
        </w:rPr>
        <w:t>()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 d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ías del mes de _____________ del año, ______________ </w:t>
      </w:r>
      <w:r w:rsidR="00F4279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()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, el suscrito funcionario de conocimiento de ________ (dependencia) de la Contraloría</w:t>
      </w:r>
      <w:r w:rsidR="00ED0884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Departamental del </w:t>
      </w:r>
      <w:r w:rsidR="00F4279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Tolima procede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a reanudar los términos de la Indagación Preliminar No. ____ o Proceso de Responsabilidad Fiscal No ___, que se adelanta en las dependencias administrativas de __________, basado en lo siguiente: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7BE5B7C5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6C7F502" w14:textId="77777777" w:rsidR="00EE16E0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CONSIDERANDOS: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300F0BB2" w14:textId="77777777" w:rsidR="005635DF" w:rsidRPr="008B4E1B" w:rsidRDefault="005635DF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4C406775" w14:textId="77777777" w:rsidR="00EE16E0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Mediante auto de ______ se abrió 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Indagación Preliminar No. ____ o Proceso de Responsabilidad Fiscal No ___, adelantado en las dependencias administrativas de __________.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DCDCB65" w14:textId="77777777" w:rsidR="00F10D44" w:rsidRPr="008B4E1B" w:rsidRDefault="00F10D44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B00BE01" w14:textId="77777777" w:rsidR="003434B9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En el transcurso de la actuación se profirió Auto de fecha ____________ordenando la suspensión de los términos, dado que se presentaron los siguientes </w:t>
      </w:r>
      <w:r w:rsidR="00105CA8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hechos: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(impedimento, recusación, caso fortuito, fuerza mayor) que impide continuar conociendo de la actuación hasta tanto no cese los motivos que originaron los hechos de la presente suspensión de términos procésales.</w:t>
      </w:r>
    </w:p>
    <w:p w14:paraId="2685FDD0" w14:textId="77777777" w:rsidR="005635DF" w:rsidRPr="008B4E1B" w:rsidRDefault="005635DF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7D66D90B" w14:textId="77777777" w:rsidR="00EE16E0" w:rsidRPr="008B4E1B" w:rsidRDefault="00EE16E0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Han cesado los motivos la suspensión de términos de la actuación procesal y por ende se hace necesario reanudar los mismos. </w:t>
      </w:r>
    </w:p>
    <w:p w14:paraId="6DA17BF2" w14:textId="77777777" w:rsidR="005635DF" w:rsidRPr="008B4E1B" w:rsidRDefault="005635DF" w:rsidP="005635DF">
      <w:pPr>
        <w:tabs>
          <w:tab w:val="left" w:pos="0"/>
          <w:tab w:val="left" w:pos="705"/>
          <w:tab w:val="left" w:pos="1065"/>
          <w:tab w:val="left" w:pos="216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671CE3FB" w14:textId="77777777" w:rsidR="00EE16E0" w:rsidRPr="008B4E1B" w:rsidRDefault="00EE16E0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En m</w:t>
      </w:r>
      <w:r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érito de lo anteriormente expuesto,</w:t>
      </w:r>
    </w:p>
    <w:p w14:paraId="5A62F1C5" w14:textId="77777777" w:rsidR="005635DF" w:rsidRPr="008B4E1B" w:rsidRDefault="005635DF" w:rsidP="005635DF">
      <w:pPr>
        <w:tabs>
          <w:tab w:val="left" w:pos="0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0E1E763" w14:textId="77777777" w:rsidR="00EE16E0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 </w:t>
      </w:r>
      <w:r w:rsidRPr="008B4E1B">
        <w:rPr>
          <w:rFonts w:ascii="Tahoma" w:hAnsi="Tahoma" w:cs="Tahoma"/>
          <w:b/>
          <w:color w:val="000000"/>
          <w:sz w:val="22"/>
          <w:szCs w:val="22"/>
          <w:lang w:val="es-MX"/>
        </w:rPr>
        <w:t>RESUELVE: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15768C1F" w14:textId="77777777" w:rsidR="005635DF" w:rsidRPr="008B4E1B" w:rsidRDefault="005635DF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7FEA3BDA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RTÍCULO PRIMERO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 Reanudar los términos de la Indagación Preliminar No. ____ o Proceso de Responsabilidad Fiscal No ___, adelantado en las dependencias administrativas de __________.</w:t>
      </w:r>
      <w:r w:rsidR="00EE16E0"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8071C0B" w14:textId="77777777" w:rsidR="00595CD7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3CBC9F5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SEGUNDO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. Contra la presente providencia no proceden recurso alguno. </w:t>
      </w:r>
      <w:r w:rsidR="00EE16E0" w:rsidRPr="008B4E1B">
        <w:rPr>
          <w:rFonts w:ascii="Tahoma" w:hAnsi="Tahoma" w:cs="Tahoma"/>
          <w:color w:val="000000"/>
          <w:sz w:val="22"/>
          <w:szCs w:val="22"/>
          <w:lang w:val="es-CO"/>
        </w:rPr>
        <w:t> </w:t>
      </w:r>
    </w:p>
    <w:p w14:paraId="5C0F8E6C" w14:textId="77777777" w:rsidR="00595CD7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BD7BDF1" w14:textId="77777777" w:rsidR="00EE16E0" w:rsidRPr="008B4E1B" w:rsidRDefault="00595CD7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ÍCULO TERCERO</w:t>
      </w:r>
      <w:r w:rsidR="00EE16E0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>.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 Notificar</w:t>
      </w:r>
      <w:r w:rsidR="00646BD2" w:rsidRPr="008B4E1B">
        <w:rPr>
          <w:rFonts w:ascii="Tahoma" w:hAnsi="Tahoma" w:cs="Tahoma"/>
          <w:color w:val="000000"/>
          <w:sz w:val="22"/>
          <w:szCs w:val="22"/>
          <w:lang w:val="es-CO"/>
        </w:rPr>
        <w:t xml:space="preserve"> por estado a los se</w:t>
      </w:r>
      <w:r w:rsidR="00F85DD7">
        <w:rPr>
          <w:rFonts w:ascii="Tahoma" w:hAnsi="Tahoma" w:cs="Tahoma"/>
          <w:color w:val="000000"/>
          <w:sz w:val="22"/>
          <w:szCs w:val="22"/>
          <w:lang w:val="es-CO"/>
        </w:rPr>
        <w:t>ñores________________________.</w:t>
      </w:r>
    </w:p>
    <w:p w14:paraId="7E9EB84A" w14:textId="77777777" w:rsidR="00646BD2" w:rsidRPr="008B4E1B" w:rsidRDefault="00646BD2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2A10E4BF" w14:textId="77777777" w:rsidR="00646BD2" w:rsidRPr="008B4E1B" w:rsidRDefault="00F42798" w:rsidP="00537F09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b/>
          <w:color w:val="000000"/>
          <w:sz w:val="22"/>
          <w:szCs w:val="22"/>
          <w:lang w:val="es-CO"/>
        </w:rPr>
        <w:t>ARTÍ</w:t>
      </w:r>
      <w:r w:rsidR="00646BD2"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>CULO CUARTO:</w:t>
      </w:r>
      <w:r w:rsidR="00646BD2" w:rsidRPr="008B4E1B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Remítase a la secretaría </w:t>
      </w:r>
      <w:r w:rsidR="00454954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General y </w:t>
      </w:r>
      <w:r w:rsidR="00646BD2" w:rsidRPr="008B4E1B">
        <w:rPr>
          <w:rFonts w:ascii="Tahoma" w:hAnsi="Tahoma" w:cs="Tahoma"/>
          <w:color w:val="000000"/>
          <w:sz w:val="22"/>
          <w:szCs w:val="22"/>
          <w:highlight w:val="white"/>
          <w:lang w:val="es-CO"/>
        </w:rPr>
        <w:t xml:space="preserve">Común para lo de su competencia. </w:t>
      </w:r>
    </w:p>
    <w:p w14:paraId="65244295" w14:textId="77777777" w:rsidR="002D3EE6" w:rsidRPr="008B4E1B" w:rsidRDefault="002D3EE6" w:rsidP="005635DF">
      <w:pPr>
        <w:tabs>
          <w:tab w:val="left" w:pos="0"/>
          <w:tab w:val="left" w:pos="336"/>
        </w:tabs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B1B4E1B" w14:textId="77777777" w:rsidR="00F42798" w:rsidRDefault="00F42798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219044F1" w14:textId="77777777" w:rsidR="00F42798" w:rsidRDefault="00F42798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36B190F1" w14:textId="77777777" w:rsidR="00EE16E0" w:rsidRPr="008B4E1B" w:rsidRDefault="00E91472" w:rsidP="005635DF">
      <w:pPr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NOTIFÍQUESE </w:t>
      </w:r>
      <w:r w:rsidRPr="008B4E1B">
        <w:rPr>
          <w:rFonts w:ascii="Tahoma" w:hAnsi="Tahoma" w:cs="Tahoma"/>
          <w:b/>
          <w:color w:val="000000"/>
          <w:sz w:val="22"/>
          <w:szCs w:val="22"/>
          <w:highlight w:val="white"/>
          <w:lang w:val="es-CO"/>
        </w:rPr>
        <w:t>Y CÚMPLASE.</w:t>
      </w:r>
    </w:p>
    <w:p w14:paraId="55123AA7" w14:textId="77777777" w:rsidR="00966331" w:rsidRPr="008B4E1B" w:rsidRDefault="00966331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760EEFC" w14:textId="77777777" w:rsidR="005635DF" w:rsidRPr="008B4E1B" w:rsidRDefault="005635DF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1CBD1CFB" w14:textId="77777777" w:rsidR="005635DF" w:rsidRPr="008B4E1B" w:rsidRDefault="005635DF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1E0D7E16" w14:textId="77777777" w:rsidR="00EE16E0" w:rsidRPr="008B4E1B" w:rsidRDefault="00EE16E0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</w:t>
      </w:r>
      <w:r w:rsidR="00B05A87"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_____________________</w:t>
      </w: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 </w:t>
      </w:r>
    </w:p>
    <w:p w14:paraId="06AACE9D" w14:textId="77777777" w:rsidR="00EE16E0" w:rsidRPr="00F85DD7" w:rsidRDefault="00B05A8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 xml:space="preserve">Director </w:t>
      </w:r>
      <w:r w:rsidR="00A9668E" w:rsidRPr="00F85DD7">
        <w:rPr>
          <w:rFonts w:ascii="Tahoma" w:hAnsi="Tahoma" w:cs="Tahoma"/>
          <w:color w:val="000000"/>
          <w:sz w:val="22"/>
          <w:szCs w:val="22"/>
          <w:lang w:val="es-CO"/>
        </w:rPr>
        <w:t>Técnico</w:t>
      </w:r>
      <w:r w:rsidR="00F42798">
        <w:rPr>
          <w:rFonts w:ascii="Tahoma" w:hAnsi="Tahoma" w:cs="Tahoma"/>
          <w:color w:val="000000"/>
          <w:sz w:val="22"/>
          <w:szCs w:val="22"/>
          <w:lang w:val="es-CO"/>
        </w:rPr>
        <w:t xml:space="preserve"> de Responsabilidad F</w:t>
      </w:r>
      <w:r w:rsidRPr="00F85DD7">
        <w:rPr>
          <w:rFonts w:ascii="Tahoma" w:hAnsi="Tahoma" w:cs="Tahoma"/>
          <w:color w:val="000000"/>
          <w:sz w:val="22"/>
          <w:szCs w:val="22"/>
          <w:lang w:val="es-CO"/>
        </w:rPr>
        <w:t>iscal</w:t>
      </w:r>
    </w:p>
    <w:p w14:paraId="61C50E7C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FC9A6C0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560F0FAE" w14:textId="77777777" w:rsidR="00595CD7" w:rsidRPr="008B4E1B" w:rsidRDefault="00595CD7" w:rsidP="005635DF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color w:val="000000"/>
          <w:sz w:val="22"/>
          <w:szCs w:val="22"/>
          <w:lang w:val="es-CO"/>
        </w:rPr>
      </w:pPr>
    </w:p>
    <w:p w14:paraId="1AD970B0" w14:textId="77777777" w:rsidR="005635DF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color w:val="000000"/>
          <w:sz w:val="22"/>
          <w:szCs w:val="22"/>
          <w:lang w:val="es-CO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___________________</w:t>
      </w:r>
    </w:p>
    <w:p w14:paraId="22C4C7B0" w14:textId="77777777" w:rsidR="00966331" w:rsidRPr="008B4E1B" w:rsidRDefault="00EE16E0" w:rsidP="005635DF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B4E1B">
        <w:rPr>
          <w:rFonts w:ascii="Tahoma" w:hAnsi="Tahoma" w:cs="Tahoma"/>
          <w:color w:val="000000"/>
          <w:sz w:val="22"/>
          <w:szCs w:val="22"/>
          <w:lang w:val="es-CO"/>
        </w:rPr>
        <w:t>Funcionario investigador</w:t>
      </w:r>
    </w:p>
    <w:sectPr w:rsidR="00966331" w:rsidRPr="008B4E1B" w:rsidSect="00D34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284" w:right="1701" w:bottom="1701" w:left="1701" w:header="567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1A77E" w14:textId="77777777" w:rsidR="008E35BC" w:rsidRDefault="008E35BC">
      <w:r>
        <w:separator/>
      </w:r>
    </w:p>
  </w:endnote>
  <w:endnote w:type="continuationSeparator" w:id="0">
    <w:p w14:paraId="1FB4ED7E" w14:textId="77777777" w:rsidR="008E35BC" w:rsidRDefault="008E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7C2EB" w14:textId="77777777" w:rsidR="00D82DFA" w:rsidRDefault="00D82DF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C9149" w14:textId="77777777" w:rsidR="00F42798" w:rsidRDefault="00A6501A" w:rsidP="00F42798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7060E0" wp14:editId="3341378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FB50AA" w14:textId="77777777" w:rsidR="00F42798" w:rsidRDefault="00F42798" w:rsidP="00F4279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82DF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82DF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F526CD0" w14:textId="77777777" w:rsidR="00F42798" w:rsidRDefault="00F42798" w:rsidP="00F4279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7060E0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67FB50AA" w14:textId="77777777" w:rsidR="00F42798" w:rsidRDefault="00F42798" w:rsidP="00F4279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82DF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82DF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F526CD0" w14:textId="77777777" w:rsidR="00F42798" w:rsidRDefault="00F42798" w:rsidP="00F4279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DE6261" w14:textId="77777777" w:rsidR="00F42798" w:rsidRDefault="00F42798" w:rsidP="00F42798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82DFA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82DFA">
      <w:rPr>
        <w:noProof/>
        <w:color w:val="323E4F"/>
      </w:rPr>
      <w:t>2</w:t>
    </w:r>
    <w:r>
      <w:rPr>
        <w:color w:val="323E4F"/>
      </w:rPr>
      <w:fldChar w:fldCharType="end"/>
    </w:r>
  </w:p>
  <w:p w14:paraId="6B70FA4D" w14:textId="157BCD55" w:rsidR="00F42798" w:rsidRDefault="00F42798" w:rsidP="00F42798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D82DFA">
      <w:rPr>
        <w:rFonts w:cs="Tahoma"/>
        <w:sz w:val="18"/>
        <w:szCs w:val="18"/>
        <w:lang w:val="es-MX"/>
      </w:rPr>
      <w:t xml:space="preserve">12 de diciembre de </w:t>
    </w:r>
    <w:r w:rsidR="00D82DFA">
      <w:rPr>
        <w:rFonts w:cs="Tahoma"/>
        <w:sz w:val="18"/>
        <w:szCs w:val="18"/>
        <w:lang w:val="es-MX"/>
      </w:rPr>
      <w:t>2022</w:t>
    </w:r>
    <w:bookmarkStart w:id="0" w:name="_GoBack"/>
    <w:bookmarkEnd w:id="0"/>
    <w:r w:rsidR="006D49AD"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83F5EB8" w14:textId="77777777" w:rsidR="00F42798" w:rsidRDefault="00F42798" w:rsidP="00F4279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221B7B2" w14:textId="77777777" w:rsidR="005635DF" w:rsidRPr="00F42798" w:rsidRDefault="00F42798" w:rsidP="00F4279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D7984" w14:textId="77777777" w:rsidR="00D82DFA" w:rsidRDefault="00D82DF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7B01E" w14:textId="77777777" w:rsidR="008E35BC" w:rsidRDefault="008E35BC">
      <w:r>
        <w:separator/>
      </w:r>
    </w:p>
  </w:footnote>
  <w:footnote w:type="continuationSeparator" w:id="0">
    <w:p w14:paraId="6982A454" w14:textId="77777777" w:rsidR="008E35BC" w:rsidRDefault="008E3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9B4B2" w14:textId="77777777" w:rsidR="00D82DFA" w:rsidRDefault="00D82DF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417"/>
      <w:gridCol w:w="1733"/>
      <w:gridCol w:w="1603"/>
    </w:tblGrid>
    <w:tr w:rsidR="005635DF" w:rsidRPr="00597CDE" w14:paraId="5AB93032" w14:textId="77777777" w:rsidTr="00606BD9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31C32DB" w14:textId="2BBE2C2A" w:rsidR="005635DF" w:rsidRPr="00597CDE" w:rsidRDefault="00D82DFA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9B11974" wp14:editId="5A2A5AF2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BD7B9D3" w14:textId="77777777" w:rsidR="0075655C" w:rsidRDefault="0075655C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5E00AB51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 w:rsidRPr="00597CDE">
            <w:rPr>
              <w:rFonts w:ascii="Tahoma" w:hAnsi="Tahoma" w:cs="Tahoma"/>
              <w:b/>
              <w:bCs/>
              <w:sz w:val="20"/>
            </w:rPr>
            <w:t xml:space="preserve">AUTO </w:t>
          </w:r>
          <w:r w:rsidR="00F42798">
            <w:rPr>
              <w:rFonts w:ascii="Tahoma" w:hAnsi="Tahoma" w:cs="Tahoma"/>
              <w:b/>
              <w:bCs/>
              <w:sz w:val="20"/>
            </w:rPr>
            <w:t>DE REANUDACIÓN DE TÉ</w:t>
          </w:r>
          <w:r>
            <w:rPr>
              <w:rFonts w:ascii="Tahoma" w:hAnsi="Tahoma" w:cs="Tahoma"/>
              <w:b/>
              <w:bCs/>
              <w:sz w:val="20"/>
            </w:rPr>
            <w:t>RMINOS</w:t>
          </w:r>
        </w:p>
      </w:tc>
    </w:tr>
    <w:tr w:rsidR="005635DF" w:rsidRPr="00597CDE" w14:paraId="7FF69511" w14:textId="77777777" w:rsidTr="00606BD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D7ACBFA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AEFF92E" w14:textId="77777777" w:rsidR="005635DF" w:rsidRPr="00597CDE" w:rsidRDefault="005635DF" w:rsidP="009D29F8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 xml:space="preserve">Proceso: </w:t>
          </w:r>
          <w:r w:rsidRPr="00597CDE">
            <w:rPr>
              <w:rFonts w:ascii="Tahoma" w:hAnsi="Tahoma" w:cs="Tahoma"/>
              <w:sz w:val="18"/>
            </w:rPr>
            <w:t>RF-Responsabilidad Fiscal</w:t>
          </w:r>
          <w:r w:rsidRPr="00597CDE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843" w:type="dxa"/>
          <w:vAlign w:val="center"/>
        </w:tcPr>
        <w:p w14:paraId="23373EDE" w14:textId="0FFFCEDE" w:rsidR="005635DF" w:rsidRPr="00597CDE" w:rsidRDefault="005635DF" w:rsidP="0067721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Código:</w:t>
          </w:r>
          <w:r w:rsidRPr="00597CDE">
            <w:rPr>
              <w:rFonts w:ascii="Tahoma" w:hAnsi="Tahoma" w:cs="Tahoma"/>
              <w:sz w:val="18"/>
            </w:rPr>
            <w:t xml:space="preserve"> RRF</w:t>
          </w:r>
          <w:r>
            <w:rPr>
              <w:rFonts w:ascii="Tahoma" w:hAnsi="Tahoma" w:cs="Tahoma"/>
              <w:sz w:val="18"/>
            </w:rPr>
            <w:t>-</w:t>
          </w:r>
          <w:r w:rsidR="006D49AD">
            <w:rPr>
              <w:rFonts w:ascii="Tahoma" w:hAnsi="Tahoma" w:cs="Tahoma"/>
              <w:sz w:val="18"/>
            </w:rPr>
            <w:t>029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973865E" w14:textId="1222B4C3" w:rsidR="005635DF" w:rsidRPr="00597CDE" w:rsidRDefault="005635DF" w:rsidP="009D29F8">
          <w:pPr>
            <w:jc w:val="center"/>
            <w:rPr>
              <w:rFonts w:ascii="Tahoma" w:hAnsi="Tahoma" w:cs="Tahoma"/>
              <w:sz w:val="18"/>
            </w:rPr>
          </w:pPr>
          <w:r w:rsidRPr="00597CDE">
            <w:rPr>
              <w:rFonts w:ascii="Tahoma" w:hAnsi="Tahoma" w:cs="Tahoma"/>
              <w:b/>
              <w:sz w:val="18"/>
            </w:rPr>
            <w:t>Versión:</w:t>
          </w:r>
          <w:r w:rsidR="00F42798">
            <w:rPr>
              <w:rFonts w:ascii="Tahoma" w:hAnsi="Tahoma" w:cs="Tahoma"/>
              <w:sz w:val="18"/>
            </w:rPr>
            <w:t xml:space="preserve">  0</w:t>
          </w:r>
          <w:r w:rsidR="00D82DFA">
            <w:rPr>
              <w:rFonts w:ascii="Tahoma" w:hAnsi="Tahoma" w:cs="Tahoma"/>
              <w:sz w:val="18"/>
            </w:rPr>
            <w:t>2</w:t>
          </w:r>
        </w:p>
      </w:tc>
    </w:tr>
  </w:tbl>
  <w:p w14:paraId="31C1B3F9" w14:textId="77777777" w:rsidR="005635DF" w:rsidRPr="005635DF" w:rsidRDefault="005635DF" w:rsidP="005635DF">
    <w:pPr>
      <w:pStyle w:val="Encabezado"/>
      <w:spacing w:before="0" w:after="0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AEC2" w14:textId="77777777" w:rsidR="00D82DFA" w:rsidRDefault="00D82DF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263F724F"/>
    <w:multiLevelType w:val="multilevel"/>
    <w:tmpl w:val="320C48F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369117F3"/>
    <w:multiLevelType w:val="multilevel"/>
    <w:tmpl w:val="DB1E8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95E7E02"/>
    <w:multiLevelType w:val="multilevel"/>
    <w:tmpl w:val="D95C410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9">
    <w:abstractNumId w:val="1"/>
  </w:num>
  <w:num w:numId="10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1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3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4">
    <w:abstractNumId w:val="4"/>
  </w:num>
  <w:num w:numId="1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6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17">
    <w:abstractNumId w:val="2"/>
  </w:num>
  <w:num w:numId="18">
    <w:abstractNumId w:val="2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6E0"/>
    <w:rsid w:val="000A074A"/>
    <w:rsid w:val="000B505D"/>
    <w:rsid w:val="000B7890"/>
    <w:rsid w:val="000D5D36"/>
    <w:rsid w:val="00105CA8"/>
    <w:rsid w:val="001C20EB"/>
    <w:rsid w:val="00207239"/>
    <w:rsid w:val="0027307E"/>
    <w:rsid w:val="002765FE"/>
    <w:rsid w:val="002859A1"/>
    <w:rsid w:val="002A4870"/>
    <w:rsid w:val="002D3EE6"/>
    <w:rsid w:val="003434B9"/>
    <w:rsid w:val="003563E2"/>
    <w:rsid w:val="003609CE"/>
    <w:rsid w:val="003B4F27"/>
    <w:rsid w:val="00412825"/>
    <w:rsid w:val="00454954"/>
    <w:rsid w:val="00456207"/>
    <w:rsid w:val="00495C86"/>
    <w:rsid w:val="005101B1"/>
    <w:rsid w:val="00531EF2"/>
    <w:rsid w:val="00537F09"/>
    <w:rsid w:val="005635DF"/>
    <w:rsid w:val="00595CD7"/>
    <w:rsid w:val="005A107E"/>
    <w:rsid w:val="005F64D5"/>
    <w:rsid w:val="00606BD9"/>
    <w:rsid w:val="00617412"/>
    <w:rsid w:val="006255DE"/>
    <w:rsid w:val="00646BD2"/>
    <w:rsid w:val="0067721F"/>
    <w:rsid w:val="006A123C"/>
    <w:rsid w:val="006D49AD"/>
    <w:rsid w:val="00754879"/>
    <w:rsid w:val="0075655C"/>
    <w:rsid w:val="00767CBA"/>
    <w:rsid w:val="00782F34"/>
    <w:rsid w:val="007C5BB1"/>
    <w:rsid w:val="00805006"/>
    <w:rsid w:val="00833C59"/>
    <w:rsid w:val="00852F94"/>
    <w:rsid w:val="008A549F"/>
    <w:rsid w:val="008B4E1B"/>
    <w:rsid w:val="008D1112"/>
    <w:rsid w:val="008E35BC"/>
    <w:rsid w:val="00922E8A"/>
    <w:rsid w:val="00966331"/>
    <w:rsid w:val="009817B0"/>
    <w:rsid w:val="009D29F8"/>
    <w:rsid w:val="00A525FF"/>
    <w:rsid w:val="00A6501A"/>
    <w:rsid w:val="00A9668E"/>
    <w:rsid w:val="00B01643"/>
    <w:rsid w:val="00B05A87"/>
    <w:rsid w:val="00C23461"/>
    <w:rsid w:val="00C32295"/>
    <w:rsid w:val="00C3781D"/>
    <w:rsid w:val="00C41D70"/>
    <w:rsid w:val="00D1639B"/>
    <w:rsid w:val="00D34468"/>
    <w:rsid w:val="00D82DCD"/>
    <w:rsid w:val="00D82DFA"/>
    <w:rsid w:val="00E46B0A"/>
    <w:rsid w:val="00E6413B"/>
    <w:rsid w:val="00E91472"/>
    <w:rsid w:val="00E9652F"/>
    <w:rsid w:val="00ED0884"/>
    <w:rsid w:val="00EE16E0"/>
    <w:rsid w:val="00EF631B"/>
    <w:rsid w:val="00F10D44"/>
    <w:rsid w:val="00F42798"/>
    <w:rsid w:val="00F663AE"/>
    <w:rsid w:val="00F85DD7"/>
    <w:rsid w:val="00FC3AF8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91A7FF"/>
  <w15:chartTrackingRefBased/>
  <w15:docId w15:val="{DD0213AD-5249-F14C-BD5E-BBD6BC49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7B0"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Encabezado">
    <w:name w:val="header"/>
    <w:basedOn w:val="Normal"/>
    <w:link w:val="EncabezadoCar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Piedepgina">
    <w:name w:val="footer"/>
    <w:basedOn w:val="Normal"/>
    <w:link w:val="PiedepginaCar"/>
    <w:rsid w:val="002A487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207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locked/>
    <w:rsid w:val="005635DF"/>
    <w:rPr>
      <w:sz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5635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35DF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5635D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35D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635DF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35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635DF"/>
    <w:rPr>
      <w:rFonts w:ascii="Tahoma" w:hAnsi="Tahoma" w:cs="Tahoma"/>
      <w:sz w:val="16"/>
      <w:szCs w:val="16"/>
      <w:lang w:val="es-ES" w:eastAsia="es-ES"/>
    </w:rPr>
  </w:style>
  <w:style w:type="character" w:customStyle="1" w:styleId="EncabezadoCar">
    <w:name w:val="Encabezado Car"/>
    <w:link w:val="Encabezado"/>
    <w:rsid w:val="00F42798"/>
    <w:rPr>
      <w:rFonts w:ascii="Arial" w:hAnsi="Arial"/>
      <w:b/>
      <w:i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CONTRALORIA DPTAL. TOLIMA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ROMULO DIAZ SALAZAR</dc:creator>
  <cp:keywords/>
  <dc:description/>
  <cp:lastModifiedBy>Cuenta Microsoft</cp:lastModifiedBy>
  <cp:revision>4</cp:revision>
  <cp:lastPrinted>2013-03-13T22:36:00Z</cp:lastPrinted>
  <dcterms:created xsi:type="dcterms:W3CDTF">2021-05-27T16:44:00Z</dcterms:created>
  <dcterms:modified xsi:type="dcterms:W3CDTF">2022-12-06T21:29:00Z</dcterms:modified>
</cp:coreProperties>
</file>